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B7F5" w14:textId="77777777" w:rsidR="005F39B5" w:rsidRPr="005F39B5" w:rsidRDefault="005F39B5" w:rsidP="005F39B5">
      <w:bookmarkStart w:id="0" w:name="_GoBack"/>
      <w:bookmarkEnd w:id="0"/>
    </w:p>
    <w:p w14:paraId="0975B7F6" w14:textId="77777777" w:rsidR="005F39B5" w:rsidRPr="005F39B5" w:rsidRDefault="005F39B5" w:rsidP="005F39B5"/>
    <w:p w14:paraId="0975B7F7" w14:textId="77777777" w:rsidR="005F39B5" w:rsidRPr="005F39B5" w:rsidRDefault="005F39B5" w:rsidP="005F39B5"/>
    <w:p w14:paraId="0975B7F8" w14:textId="77777777" w:rsidR="005F39B5" w:rsidRPr="005F39B5" w:rsidRDefault="005F39B5" w:rsidP="005F39B5"/>
    <w:p w14:paraId="0975B7F9" w14:textId="77777777" w:rsidR="005F39B5" w:rsidRPr="005F39B5" w:rsidRDefault="005F39B5" w:rsidP="005F39B5">
      <w:pPr>
        <w:pStyle w:val="Heading1"/>
      </w:pPr>
      <w:r>
        <w:t>P</w:t>
      </w:r>
      <w:r w:rsidR="006F657E">
        <w:t>rocurement Policy</w:t>
      </w:r>
    </w:p>
    <w:p w14:paraId="0975B7FA" w14:textId="77777777" w:rsidR="005F39B5" w:rsidRPr="005F39B5" w:rsidRDefault="005F39B5" w:rsidP="005F39B5"/>
    <w:tbl>
      <w:tblPr>
        <w:tblStyle w:val="Style1"/>
        <w:tblW w:w="10772" w:type="dxa"/>
        <w:tblLook w:val="0480" w:firstRow="0" w:lastRow="0" w:firstColumn="1" w:lastColumn="0" w:noHBand="0" w:noVBand="1"/>
      </w:tblPr>
      <w:tblGrid>
        <w:gridCol w:w="1984"/>
        <w:gridCol w:w="3402"/>
        <w:gridCol w:w="1984"/>
        <w:gridCol w:w="3402"/>
      </w:tblGrid>
      <w:tr w:rsidR="00616A26" w14:paraId="0975B7FF" w14:textId="77777777" w:rsidTr="00616A26">
        <w:tc>
          <w:tcPr>
            <w:tcW w:w="1984" w:type="dxa"/>
          </w:tcPr>
          <w:p w14:paraId="0975B7FB" w14:textId="77777777" w:rsidR="00616A26" w:rsidRDefault="00616A26" w:rsidP="005F39B5">
            <w:r w:rsidRPr="005F39B5">
              <w:t>Policy Number:</w:t>
            </w:r>
          </w:p>
        </w:tc>
        <w:tc>
          <w:tcPr>
            <w:tcW w:w="3402" w:type="dxa"/>
          </w:tcPr>
          <w:p w14:paraId="0975B7FC" w14:textId="77777777" w:rsidR="00616A26" w:rsidRDefault="006F657E" w:rsidP="005F39B5">
            <w:r>
              <w:t>2009/08</w:t>
            </w:r>
          </w:p>
        </w:tc>
        <w:tc>
          <w:tcPr>
            <w:tcW w:w="1984" w:type="dxa"/>
          </w:tcPr>
          <w:p w14:paraId="0975B7FD" w14:textId="77777777" w:rsidR="00616A26" w:rsidRDefault="00616A26" w:rsidP="005F39B5">
            <w:r w:rsidRPr="005F39B5">
              <w:t>Directorate:</w:t>
            </w:r>
          </w:p>
        </w:tc>
        <w:tc>
          <w:tcPr>
            <w:tcW w:w="3402" w:type="dxa"/>
          </w:tcPr>
          <w:p w14:paraId="0975B7FE" w14:textId="4C83DE0D" w:rsidR="00616A26" w:rsidRDefault="00F6139F" w:rsidP="00526C16">
            <w:r>
              <w:t xml:space="preserve">City Development – Finance </w:t>
            </w:r>
            <w:r w:rsidR="00526C16">
              <w:t>and</w:t>
            </w:r>
            <w:r>
              <w:t xml:space="preserve"> Governance</w:t>
            </w:r>
          </w:p>
        </w:tc>
      </w:tr>
      <w:tr w:rsidR="00616A26" w14:paraId="0975B804" w14:textId="77777777" w:rsidTr="00616A26">
        <w:tc>
          <w:tcPr>
            <w:tcW w:w="1984" w:type="dxa"/>
          </w:tcPr>
          <w:p w14:paraId="0975B800" w14:textId="77777777" w:rsidR="00616A26" w:rsidRDefault="00616A26" w:rsidP="005F39B5">
            <w:r w:rsidRPr="005F39B5">
              <w:t>Approval by:</w:t>
            </w:r>
          </w:p>
        </w:tc>
        <w:tc>
          <w:tcPr>
            <w:tcW w:w="3402" w:type="dxa"/>
          </w:tcPr>
          <w:p w14:paraId="0975B801" w14:textId="2CAD5CF6" w:rsidR="00616A26" w:rsidRDefault="001B69D7" w:rsidP="005F39B5">
            <w:r>
              <w:t>CEO</w:t>
            </w:r>
          </w:p>
        </w:tc>
        <w:tc>
          <w:tcPr>
            <w:tcW w:w="1984" w:type="dxa"/>
          </w:tcPr>
          <w:p w14:paraId="0975B802" w14:textId="77777777" w:rsidR="00616A26" w:rsidRDefault="00616A26" w:rsidP="005F39B5">
            <w:r w:rsidRPr="005F39B5">
              <w:t>Responsible Officer:</w:t>
            </w:r>
          </w:p>
        </w:tc>
        <w:tc>
          <w:tcPr>
            <w:tcW w:w="3402" w:type="dxa"/>
          </w:tcPr>
          <w:p w14:paraId="0975B803" w14:textId="77777777" w:rsidR="00616A26" w:rsidRDefault="006F657E" w:rsidP="005F39B5">
            <w:r>
              <w:t>Manager Business and Financial Services</w:t>
            </w:r>
          </w:p>
        </w:tc>
      </w:tr>
      <w:tr w:rsidR="00616A26" w14:paraId="0975B809" w14:textId="77777777" w:rsidTr="00616A26">
        <w:tc>
          <w:tcPr>
            <w:tcW w:w="1984" w:type="dxa"/>
          </w:tcPr>
          <w:p w14:paraId="0975B805" w14:textId="77777777" w:rsidR="00616A26" w:rsidRDefault="00616A26" w:rsidP="005F39B5">
            <w:r w:rsidRPr="005F39B5">
              <w:t>Approval Date:</w:t>
            </w:r>
          </w:p>
        </w:tc>
        <w:tc>
          <w:tcPr>
            <w:tcW w:w="3402" w:type="dxa"/>
          </w:tcPr>
          <w:p w14:paraId="0975B806" w14:textId="4B4DC843" w:rsidR="00616A26" w:rsidRDefault="0071395A" w:rsidP="005F39B5">
            <w:r>
              <w:t>4 June 2020</w:t>
            </w:r>
          </w:p>
        </w:tc>
        <w:tc>
          <w:tcPr>
            <w:tcW w:w="1984" w:type="dxa"/>
          </w:tcPr>
          <w:p w14:paraId="0975B807" w14:textId="77777777" w:rsidR="00616A26" w:rsidRDefault="00616A26" w:rsidP="005F39B5">
            <w:r w:rsidRPr="005F39B5">
              <w:t>Version Number:</w:t>
            </w:r>
          </w:p>
        </w:tc>
        <w:tc>
          <w:tcPr>
            <w:tcW w:w="3402" w:type="dxa"/>
          </w:tcPr>
          <w:p w14:paraId="0975B808" w14:textId="19670975" w:rsidR="00616A26" w:rsidRDefault="00E14F31" w:rsidP="005F39B5">
            <w:r>
              <w:t>9</w:t>
            </w:r>
          </w:p>
        </w:tc>
      </w:tr>
      <w:tr w:rsidR="00616A26" w14:paraId="0975B80E" w14:textId="77777777" w:rsidTr="00616A26">
        <w:tc>
          <w:tcPr>
            <w:tcW w:w="1984" w:type="dxa"/>
          </w:tcPr>
          <w:p w14:paraId="0975B80A" w14:textId="77777777" w:rsidR="00616A26" w:rsidRDefault="00616A26" w:rsidP="005F39B5">
            <w:r w:rsidRPr="005F39B5">
              <w:t>Review Date:</w:t>
            </w:r>
          </w:p>
        </w:tc>
        <w:tc>
          <w:tcPr>
            <w:tcW w:w="3402" w:type="dxa"/>
          </w:tcPr>
          <w:p w14:paraId="0975B80B" w14:textId="634D10CA" w:rsidR="00616A26" w:rsidRDefault="0071395A" w:rsidP="005F39B5">
            <w:r>
              <w:t>4 June 202</w:t>
            </w:r>
            <w:r w:rsidR="00A552B9">
              <w:t>1</w:t>
            </w:r>
          </w:p>
        </w:tc>
        <w:tc>
          <w:tcPr>
            <w:tcW w:w="1984" w:type="dxa"/>
          </w:tcPr>
          <w:p w14:paraId="0975B80C" w14:textId="77777777" w:rsidR="00616A26" w:rsidRDefault="00616A26" w:rsidP="005F39B5"/>
        </w:tc>
        <w:tc>
          <w:tcPr>
            <w:tcW w:w="3402" w:type="dxa"/>
          </w:tcPr>
          <w:p w14:paraId="0975B80D" w14:textId="77777777" w:rsidR="00616A26" w:rsidRDefault="00616A26" w:rsidP="005F39B5"/>
        </w:tc>
      </w:tr>
    </w:tbl>
    <w:p w14:paraId="0975B80F" w14:textId="77777777" w:rsidR="00BB77E4" w:rsidRDefault="00BB77E4" w:rsidP="005F39B5"/>
    <w:p w14:paraId="0975B810" w14:textId="77777777" w:rsidR="005F39B5" w:rsidRPr="005F39B5" w:rsidRDefault="005F39B5" w:rsidP="00CD7A1B">
      <w:pPr>
        <w:pStyle w:val="NumberedHeading"/>
      </w:pPr>
      <w:r w:rsidRPr="00CD7A1B">
        <w:t>Purpose</w:t>
      </w:r>
    </w:p>
    <w:p w14:paraId="0975B811" w14:textId="77777777" w:rsidR="005F39B5" w:rsidRDefault="005F39B5" w:rsidP="003D0A8F">
      <w:r w:rsidRPr="005F39B5">
        <w:t>The pur</w:t>
      </w:r>
      <w:r w:rsidR="006F657E">
        <w:t>pose of this policy is to:</w:t>
      </w:r>
    </w:p>
    <w:p w14:paraId="0975B812" w14:textId="77777777" w:rsidR="006F657E" w:rsidRDefault="006F657E" w:rsidP="0001679D"/>
    <w:p w14:paraId="0975B813" w14:textId="77777777" w:rsidR="006F657E" w:rsidRPr="006F657E" w:rsidRDefault="006F657E" w:rsidP="0055215F">
      <w:pPr>
        <w:pStyle w:val="ListParagraph"/>
        <w:numPr>
          <w:ilvl w:val="0"/>
          <w:numId w:val="47"/>
        </w:numPr>
      </w:pPr>
      <w:r w:rsidRPr="006F657E">
        <w:t>ensure consistency and control over procurement activities;</w:t>
      </w:r>
    </w:p>
    <w:p w14:paraId="0975B814" w14:textId="77777777" w:rsidR="006F657E" w:rsidRPr="006F657E" w:rsidRDefault="006F657E" w:rsidP="0055215F">
      <w:pPr>
        <w:pStyle w:val="ListParagraph"/>
        <w:numPr>
          <w:ilvl w:val="0"/>
          <w:numId w:val="47"/>
        </w:numPr>
      </w:pPr>
      <w:r w:rsidRPr="006F657E">
        <w:t>demonstrate accountability to rate payers;</w:t>
      </w:r>
    </w:p>
    <w:p w14:paraId="0975B815" w14:textId="77777777" w:rsidR="006F657E" w:rsidRPr="006F657E" w:rsidRDefault="006F657E" w:rsidP="0055215F">
      <w:pPr>
        <w:pStyle w:val="ListParagraph"/>
        <w:numPr>
          <w:ilvl w:val="0"/>
          <w:numId w:val="47"/>
        </w:numPr>
      </w:pPr>
      <w:r w:rsidRPr="006F657E">
        <w:t>ensure ethical behaviour in public sector procurement;</w:t>
      </w:r>
    </w:p>
    <w:p w14:paraId="0975B816" w14:textId="77777777" w:rsidR="006F657E" w:rsidRPr="006F657E" w:rsidRDefault="006F657E" w:rsidP="0055215F">
      <w:pPr>
        <w:pStyle w:val="ListParagraph"/>
        <w:numPr>
          <w:ilvl w:val="0"/>
          <w:numId w:val="47"/>
        </w:numPr>
      </w:pPr>
      <w:r w:rsidRPr="006F657E">
        <w:t>demonstrate the application of elements of best practice in procurement; and</w:t>
      </w:r>
    </w:p>
    <w:p w14:paraId="0975B817" w14:textId="77777777" w:rsidR="006F657E" w:rsidRDefault="006F657E" w:rsidP="0055215F">
      <w:pPr>
        <w:pStyle w:val="ListParagraph"/>
        <w:numPr>
          <w:ilvl w:val="0"/>
          <w:numId w:val="47"/>
        </w:numPr>
      </w:pPr>
      <w:r w:rsidRPr="006F657E">
        <w:t>minimise risk when procuring goods and services.</w:t>
      </w:r>
    </w:p>
    <w:p w14:paraId="0975B818" w14:textId="77777777" w:rsidR="00616A26" w:rsidRPr="005F39B5" w:rsidRDefault="00616A26" w:rsidP="0001679D"/>
    <w:p w14:paraId="0975B819" w14:textId="77777777" w:rsidR="005F39B5" w:rsidRPr="005F39B5" w:rsidRDefault="005F39B5" w:rsidP="00CD7A1B">
      <w:pPr>
        <w:pStyle w:val="NumberedHeading"/>
      </w:pPr>
      <w:r w:rsidRPr="005F39B5">
        <w:t>C</w:t>
      </w:r>
      <w:r>
        <w:t>ontext</w:t>
      </w:r>
    </w:p>
    <w:p w14:paraId="0975B81A" w14:textId="77777777" w:rsidR="006F657E" w:rsidRDefault="006F657E" w:rsidP="006F657E">
      <w:r>
        <w:t>Section 186A of the Local Government Act 1989 (the Act) requires that Council prepare and approve a Procurement Policy (Policy), which must include any prescribed matter and have regard to any relevant Ministerial Guidelines. The Procurement Policy must be reviewed annually and made available for public inspection.</w:t>
      </w:r>
    </w:p>
    <w:p w14:paraId="0975B81B" w14:textId="77777777" w:rsidR="006F657E" w:rsidRDefault="006F657E" w:rsidP="006F657E"/>
    <w:p w14:paraId="0975B81C" w14:textId="77777777" w:rsidR="006F657E" w:rsidRDefault="006F657E" w:rsidP="006F657E">
      <w:r>
        <w:t>Council has developed this Policy to ensure compliance with the Act and to establish a framework for best practice procurement that is consistent with the Victorian Local Government Best Practice Procurement Guidelines published by Local Government Victoria in 2013.</w:t>
      </w:r>
    </w:p>
    <w:p w14:paraId="0975B81D" w14:textId="77777777" w:rsidR="006F657E" w:rsidRDefault="006F657E" w:rsidP="006F657E"/>
    <w:p w14:paraId="0975B81E" w14:textId="77777777" w:rsidR="006F657E" w:rsidRDefault="006F657E" w:rsidP="006F657E">
      <w:r>
        <w:t>This Policy is made publicly accessible through Council’s website to ensure that businesses and individuals dealing with or wanting to deal with Council have a clear understanding of the procurement policy and how to do business with Council.</w:t>
      </w:r>
    </w:p>
    <w:p w14:paraId="0975B81F" w14:textId="77777777" w:rsidR="006F657E" w:rsidRDefault="006F657E" w:rsidP="006F657E"/>
    <w:p w14:paraId="0975B820" w14:textId="77777777" w:rsidR="00616A26" w:rsidRDefault="006F657E" w:rsidP="006F657E">
      <w:r>
        <w:t>The Policy includes a number of processes that detail how procurement is conducted and ensures transparency, probity, fairness and legal compliance in the procurement process. Further detailed guidance, forms and templates for all processes can be found in the Strategic Procurement Framework.</w:t>
      </w:r>
    </w:p>
    <w:p w14:paraId="0975B821" w14:textId="77777777" w:rsidR="006F657E" w:rsidRDefault="006F657E" w:rsidP="006F657E"/>
    <w:p w14:paraId="0975B822" w14:textId="77777777" w:rsidR="00361AA5" w:rsidRDefault="00361AA5">
      <w:r>
        <w:br w:type="page"/>
      </w:r>
    </w:p>
    <w:p w14:paraId="0975B823" w14:textId="77777777" w:rsidR="006F657E" w:rsidRPr="006F657E" w:rsidRDefault="006F657E" w:rsidP="006F657E">
      <w:r w:rsidRPr="006F657E">
        <w:lastRenderedPageBreak/>
        <w:t>Council:</w:t>
      </w:r>
    </w:p>
    <w:p w14:paraId="0975B824" w14:textId="77777777" w:rsidR="006F657E" w:rsidRPr="006F657E" w:rsidRDefault="006F657E" w:rsidP="006F657E"/>
    <w:p w14:paraId="0975B825" w14:textId="77777777" w:rsidR="006F657E" w:rsidRPr="006F657E" w:rsidRDefault="006F657E" w:rsidP="00361AA5">
      <w:pPr>
        <w:pStyle w:val="ListParagraph"/>
        <w:numPr>
          <w:ilvl w:val="0"/>
          <w:numId w:val="47"/>
        </w:numPr>
        <w:ind w:left="284" w:hanging="284"/>
      </w:pPr>
      <w:r w:rsidRPr="006F657E">
        <w:t>Recognises that:</w:t>
      </w:r>
    </w:p>
    <w:p w14:paraId="0975B826" w14:textId="77777777" w:rsidR="006F657E" w:rsidRPr="006F657E" w:rsidRDefault="006F657E" w:rsidP="006F657E"/>
    <w:p w14:paraId="0975B827" w14:textId="77777777" w:rsidR="006F657E" w:rsidRPr="006F657E" w:rsidRDefault="006F657E" w:rsidP="00361AA5">
      <w:pPr>
        <w:numPr>
          <w:ilvl w:val="2"/>
          <w:numId w:val="30"/>
        </w:numPr>
        <w:ind w:left="567" w:hanging="283"/>
      </w:pPr>
      <w:r w:rsidRPr="006F657E">
        <w:t>Developing a procurement strategy and adopting appropriate best practice contracting and procurement principles, policies, processes and procedures for all goods, services and building and construction, will enhance achievement of Council objectives for:</w:t>
      </w:r>
    </w:p>
    <w:p w14:paraId="0975B828" w14:textId="77777777" w:rsidR="006F657E" w:rsidRPr="006F657E" w:rsidRDefault="006F657E" w:rsidP="00361AA5">
      <w:pPr>
        <w:numPr>
          <w:ilvl w:val="3"/>
          <w:numId w:val="30"/>
        </w:numPr>
        <w:spacing w:before="120"/>
        <w:ind w:left="851" w:hanging="284"/>
      </w:pPr>
      <w:r w:rsidRPr="006F657E">
        <w:t>sustainable and socially responsible procurement;</w:t>
      </w:r>
    </w:p>
    <w:p w14:paraId="0975B829" w14:textId="77777777" w:rsidR="006F657E" w:rsidRPr="006F657E" w:rsidRDefault="006F657E" w:rsidP="00361AA5">
      <w:pPr>
        <w:numPr>
          <w:ilvl w:val="3"/>
          <w:numId w:val="30"/>
        </w:numPr>
        <w:ind w:left="851" w:hanging="284"/>
      </w:pPr>
      <w:r w:rsidRPr="006F657E">
        <w:t>bottom-line cost savings, supporting local economies;</w:t>
      </w:r>
    </w:p>
    <w:p w14:paraId="0975B82A" w14:textId="77777777" w:rsidR="006F657E" w:rsidRPr="006F657E" w:rsidRDefault="006F657E" w:rsidP="00361AA5">
      <w:pPr>
        <w:numPr>
          <w:ilvl w:val="3"/>
          <w:numId w:val="30"/>
        </w:numPr>
        <w:ind w:left="851" w:hanging="284"/>
      </w:pPr>
      <w:r w:rsidRPr="006F657E">
        <w:t>achieving innovation; and</w:t>
      </w:r>
    </w:p>
    <w:p w14:paraId="0975B82B" w14:textId="77777777" w:rsidR="006F657E" w:rsidRPr="006F657E" w:rsidRDefault="006F657E" w:rsidP="00361AA5">
      <w:pPr>
        <w:numPr>
          <w:ilvl w:val="3"/>
          <w:numId w:val="30"/>
        </w:numPr>
        <w:ind w:left="851" w:hanging="284"/>
      </w:pPr>
      <w:r w:rsidRPr="006F657E">
        <w:t>better outcomes for communities.</w:t>
      </w:r>
    </w:p>
    <w:p w14:paraId="0975B82C" w14:textId="77777777" w:rsidR="006F657E" w:rsidRPr="006F657E" w:rsidRDefault="006F657E" w:rsidP="006F657E"/>
    <w:p w14:paraId="0975B82D" w14:textId="77777777" w:rsidR="006F657E" w:rsidRPr="006F657E" w:rsidRDefault="006F657E" w:rsidP="00361AA5">
      <w:pPr>
        <w:numPr>
          <w:ilvl w:val="2"/>
          <w:numId w:val="30"/>
        </w:numPr>
        <w:ind w:left="567" w:hanging="283"/>
      </w:pPr>
      <w:r w:rsidRPr="006F657E">
        <w:t>The elements of best practice applicable to Council’s procurement processes incorporate:</w:t>
      </w:r>
    </w:p>
    <w:p w14:paraId="0975B82E" w14:textId="77777777" w:rsidR="006F657E" w:rsidRPr="006F657E" w:rsidRDefault="006F657E" w:rsidP="00361AA5">
      <w:pPr>
        <w:numPr>
          <w:ilvl w:val="3"/>
          <w:numId w:val="30"/>
        </w:numPr>
        <w:spacing w:before="120"/>
        <w:ind w:left="851" w:hanging="284"/>
      </w:pPr>
      <w:r w:rsidRPr="006F657E">
        <w:t>broad principles covering ethics, value for money, responsibilities and accountabilities;</w:t>
      </w:r>
    </w:p>
    <w:p w14:paraId="0975B82F" w14:textId="77777777" w:rsidR="006F657E" w:rsidRPr="006F657E" w:rsidRDefault="006F657E" w:rsidP="00361AA5">
      <w:pPr>
        <w:numPr>
          <w:ilvl w:val="3"/>
          <w:numId w:val="30"/>
        </w:numPr>
        <w:ind w:left="851" w:hanging="284"/>
      </w:pPr>
      <w:r w:rsidRPr="006F657E">
        <w:t>guidelines giving effect to those principles;</w:t>
      </w:r>
    </w:p>
    <w:p w14:paraId="0975B830" w14:textId="77777777" w:rsidR="006F657E" w:rsidRPr="006F657E" w:rsidRDefault="006F657E" w:rsidP="00361AA5">
      <w:pPr>
        <w:numPr>
          <w:ilvl w:val="3"/>
          <w:numId w:val="30"/>
        </w:numPr>
        <w:ind w:left="851" w:hanging="284"/>
      </w:pPr>
      <w:r w:rsidRPr="006F657E">
        <w:t>a system of delegations (i.e. the authorisation of Council staff to approve and undertake a range of functions in the procurement process);</w:t>
      </w:r>
    </w:p>
    <w:p w14:paraId="0975B831" w14:textId="77777777" w:rsidR="006F657E" w:rsidRPr="006F657E" w:rsidRDefault="006F657E" w:rsidP="00361AA5">
      <w:pPr>
        <w:numPr>
          <w:ilvl w:val="3"/>
          <w:numId w:val="30"/>
        </w:numPr>
        <w:ind w:left="851" w:hanging="284"/>
      </w:pPr>
      <w:r w:rsidRPr="006F657E">
        <w:t>procurement processes, with appropriate procedures covering minor, simple procurement to high value, more complex procurement; and</w:t>
      </w:r>
    </w:p>
    <w:p w14:paraId="0975B832" w14:textId="77777777" w:rsidR="006F657E" w:rsidRPr="006F657E" w:rsidRDefault="006F657E" w:rsidP="00361AA5">
      <w:pPr>
        <w:numPr>
          <w:ilvl w:val="3"/>
          <w:numId w:val="30"/>
        </w:numPr>
        <w:ind w:left="851" w:hanging="284"/>
      </w:pPr>
      <w:r w:rsidRPr="006F657E">
        <w:t>a professional approach that includes a commitment to training/induction of staff.</w:t>
      </w:r>
    </w:p>
    <w:p w14:paraId="0975B833" w14:textId="77777777" w:rsidR="006F657E" w:rsidRPr="006F657E" w:rsidRDefault="006F657E" w:rsidP="006F657E"/>
    <w:p w14:paraId="0975B834" w14:textId="77777777" w:rsidR="006F657E" w:rsidRPr="006F657E" w:rsidRDefault="006F657E" w:rsidP="00361AA5">
      <w:pPr>
        <w:pStyle w:val="ListParagraph"/>
        <w:numPr>
          <w:ilvl w:val="0"/>
          <w:numId w:val="47"/>
        </w:numPr>
        <w:ind w:left="284" w:hanging="284"/>
      </w:pPr>
      <w:r w:rsidRPr="006F657E">
        <w:t>Requires that its procurement and contract management activities:</w:t>
      </w:r>
    </w:p>
    <w:p w14:paraId="0975B835" w14:textId="77777777" w:rsidR="006F657E" w:rsidRPr="006F657E" w:rsidRDefault="006F657E" w:rsidP="006F657E"/>
    <w:p w14:paraId="0975B836" w14:textId="77777777" w:rsidR="006F657E" w:rsidRPr="006F657E" w:rsidRDefault="006F657E" w:rsidP="00361AA5">
      <w:pPr>
        <w:numPr>
          <w:ilvl w:val="2"/>
          <w:numId w:val="30"/>
        </w:numPr>
        <w:ind w:left="567" w:hanging="283"/>
      </w:pPr>
      <w:r w:rsidRPr="006F657E">
        <w:t xml:space="preserve">support the Council’s strategies, aims and objectives including, but not limited to those related to: valuing our natural and built environment, having a strong regional economy, local employment and learning opportunities, and having confidence in Council’s decision making. </w:t>
      </w:r>
    </w:p>
    <w:p w14:paraId="0975B837" w14:textId="77777777" w:rsidR="006F657E" w:rsidRPr="006F657E" w:rsidRDefault="006F657E" w:rsidP="006F657E"/>
    <w:p w14:paraId="0975B838" w14:textId="77777777" w:rsidR="006F657E" w:rsidRPr="006F657E" w:rsidRDefault="006F657E" w:rsidP="00361AA5">
      <w:pPr>
        <w:numPr>
          <w:ilvl w:val="2"/>
          <w:numId w:val="30"/>
        </w:numPr>
        <w:ind w:left="567" w:hanging="283"/>
      </w:pPr>
      <w:r w:rsidRPr="006F657E">
        <w:t>span the whole life cycle of an acquisition from initial concept to the end of the useful life of an asset, including its disposal, or the end of a service contract;</w:t>
      </w:r>
    </w:p>
    <w:p w14:paraId="0975B839" w14:textId="77777777" w:rsidR="006F657E" w:rsidRPr="006F657E" w:rsidRDefault="006F657E" w:rsidP="006F657E"/>
    <w:p w14:paraId="0975B83A" w14:textId="77777777" w:rsidR="006F657E" w:rsidRPr="006F657E" w:rsidRDefault="006F657E" w:rsidP="00361AA5">
      <w:pPr>
        <w:numPr>
          <w:ilvl w:val="2"/>
          <w:numId w:val="30"/>
        </w:numPr>
        <w:ind w:left="567" w:hanging="283"/>
      </w:pPr>
      <w:r w:rsidRPr="006F657E">
        <w:t>achieve and demonstrate value for money and quality in the acquisition of goods and services and building and construction works;</w:t>
      </w:r>
    </w:p>
    <w:p w14:paraId="0975B83B" w14:textId="77777777" w:rsidR="006F657E" w:rsidRPr="006F657E" w:rsidRDefault="006F657E" w:rsidP="006F657E"/>
    <w:p w14:paraId="0975B83C" w14:textId="77777777" w:rsidR="006F657E" w:rsidRPr="006F657E" w:rsidRDefault="006F657E" w:rsidP="00361AA5">
      <w:pPr>
        <w:numPr>
          <w:ilvl w:val="2"/>
          <w:numId w:val="30"/>
        </w:numPr>
        <w:ind w:left="567" w:hanging="283"/>
      </w:pPr>
      <w:r w:rsidRPr="006F657E">
        <w:t>are conducted, and are seen to be conducted, in an impartial, fair and ethical manner;</w:t>
      </w:r>
    </w:p>
    <w:p w14:paraId="0975B83D" w14:textId="77777777" w:rsidR="006F657E" w:rsidRPr="006F657E" w:rsidRDefault="006F657E" w:rsidP="006F657E"/>
    <w:p w14:paraId="0975B83E" w14:textId="77777777" w:rsidR="00EF4D7D" w:rsidRDefault="006F657E" w:rsidP="00361AA5">
      <w:pPr>
        <w:numPr>
          <w:ilvl w:val="2"/>
          <w:numId w:val="30"/>
        </w:numPr>
        <w:ind w:left="567" w:hanging="283"/>
      </w:pPr>
      <w:r w:rsidRPr="006F657E">
        <w:t>seek continual improvement including the embrace of innovative and technological initiatives to reduce activity cost; and</w:t>
      </w:r>
    </w:p>
    <w:p w14:paraId="0975B83F" w14:textId="77777777" w:rsidR="00EF4D7D" w:rsidRDefault="00EF4D7D" w:rsidP="00EF4D7D">
      <w:pPr>
        <w:pStyle w:val="ListParagraph"/>
      </w:pPr>
    </w:p>
    <w:p w14:paraId="0975B840" w14:textId="77777777" w:rsidR="006F657E" w:rsidRDefault="006F657E" w:rsidP="00361AA5">
      <w:pPr>
        <w:numPr>
          <w:ilvl w:val="2"/>
          <w:numId w:val="30"/>
        </w:numPr>
        <w:ind w:left="567" w:hanging="283"/>
      </w:pPr>
      <w:r w:rsidRPr="006F657E">
        <w:t>recognise business opportunities and support the businesses in the local community.</w:t>
      </w:r>
    </w:p>
    <w:p w14:paraId="0975B841" w14:textId="77777777" w:rsidR="006F657E" w:rsidRDefault="006F657E" w:rsidP="006F657E"/>
    <w:p w14:paraId="0975B842" w14:textId="77777777" w:rsidR="005F39B5" w:rsidRPr="005F39B5" w:rsidRDefault="005F39B5" w:rsidP="00CD7A1B">
      <w:pPr>
        <w:pStyle w:val="NumberedHeading"/>
      </w:pPr>
      <w:r w:rsidRPr="005F39B5">
        <w:t>Scope</w:t>
      </w:r>
    </w:p>
    <w:p w14:paraId="0975B843" w14:textId="77777777" w:rsidR="00EF4D7D" w:rsidRPr="00EF4D7D" w:rsidRDefault="00EF4D7D" w:rsidP="00EF4D7D">
      <w:r w:rsidRPr="00EF4D7D">
        <w:t>This Policy is made under Section 186A of the Act and encompasses the principles, processes and procedures applied to all purchases of goods, services and building and construction by and on behalf of Council.</w:t>
      </w:r>
    </w:p>
    <w:p w14:paraId="0975B844" w14:textId="77777777" w:rsidR="00EF4D7D" w:rsidRPr="00EF4D7D" w:rsidRDefault="00EF4D7D" w:rsidP="00EF4D7D"/>
    <w:p w14:paraId="0975B845" w14:textId="77777777" w:rsidR="005F39B5" w:rsidRDefault="00EF4D7D" w:rsidP="00EF4D7D">
      <w:r w:rsidRPr="00EF4D7D">
        <w:t>This Policy applies to all procurement and contracting activities for and on behalf of Council and is binding upon Councillors, Council staff, including temporary employees. Contractors and consultants while engaged by Council are also bound by this policy.</w:t>
      </w:r>
    </w:p>
    <w:p w14:paraId="0975B846" w14:textId="77777777" w:rsidR="00EF4D7D" w:rsidRPr="005F39B5" w:rsidRDefault="00EF4D7D" w:rsidP="00EF4D7D"/>
    <w:p w14:paraId="0975B847" w14:textId="77777777" w:rsidR="005F39B5" w:rsidRPr="005F39B5" w:rsidRDefault="005F39B5" w:rsidP="00CD7A1B">
      <w:pPr>
        <w:pStyle w:val="NumberedHeading"/>
      </w:pPr>
      <w:r w:rsidRPr="005F39B5">
        <w:lastRenderedPageBreak/>
        <w:t>References</w:t>
      </w:r>
    </w:p>
    <w:p w14:paraId="0975B848" w14:textId="77777777" w:rsidR="005F39B5" w:rsidRPr="008869E7" w:rsidRDefault="005F39B5" w:rsidP="00361AA5">
      <w:pPr>
        <w:pStyle w:val="ListParagraph"/>
        <w:ind w:left="851" w:hanging="425"/>
        <w:rPr>
          <w:b/>
        </w:rPr>
      </w:pPr>
      <w:r w:rsidRPr="008869E7">
        <w:rPr>
          <w:b/>
        </w:rPr>
        <w:t>4.</w:t>
      </w:r>
      <w:r w:rsidR="00C7489C" w:rsidRPr="008869E7">
        <w:rPr>
          <w:b/>
        </w:rPr>
        <w:t>1</w:t>
      </w:r>
      <w:r w:rsidRPr="008869E7">
        <w:rPr>
          <w:b/>
        </w:rPr>
        <w:tab/>
        <w:t>Community &amp; Council Plan 2017-2021</w:t>
      </w:r>
    </w:p>
    <w:p w14:paraId="0975B849" w14:textId="77777777" w:rsidR="005F39B5" w:rsidRPr="005F39B5" w:rsidRDefault="00EF4D7D" w:rsidP="00361AA5">
      <w:pPr>
        <w:pStyle w:val="ListParagraph"/>
        <w:numPr>
          <w:ilvl w:val="0"/>
          <w:numId w:val="17"/>
        </w:numPr>
        <w:ind w:left="1134" w:hanging="283"/>
      </w:pPr>
      <w:r w:rsidRPr="00EF4D7D">
        <w:t>We have confidence in decision making</w:t>
      </w:r>
    </w:p>
    <w:p w14:paraId="0975B84A" w14:textId="77777777" w:rsidR="005F39B5" w:rsidRPr="008869E7" w:rsidRDefault="005F39B5" w:rsidP="00361AA5">
      <w:pPr>
        <w:pStyle w:val="ListParagraph"/>
        <w:ind w:left="851" w:hanging="425"/>
        <w:rPr>
          <w:b/>
        </w:rPr>
      </w:pPr>
      <w:r w:rsidRPr="008869E7">
        <w:rPr>
          <w:b/>
        </w:rPr>
        <w:t>4.2</w:t>
      </w:r>
      <w:r w:rsidRPr="008869E7">
        <w:rPr>
          <w:b/>
        </w:rPr>
        <w:tab/>
        <w:t>Relevant Legislation</w:t>
      </w:r>
    </w:p>
    <w:p w14:paraId="0975B84B" w14:textId="77777777" w:rsidR="00EF4D7D" w:rsidRPr="00EF4D7D" w:rsidRDefault="005F39B5" w:rsidP="00361AA5">
      <w:pPr>
        <w:pStyle w:val="ListParagraph"/>
        <w:numPr>
          <w:ilvl w:val="0"/>
          <w:numId w:val="17"/>
        </w:numPr>
        <w:ind w:left="1134" w:hanging="283"/>
      </w:pPr>
      <w:r w:rsidRPr="005F39B5">
        <w:t>Local Government Act 1989</w:t>
      </w:r>
    </w:p>
    <w:p w14:paraId="0975B84C" w14:textId="77777777" w:rsidR="00EF4D7D" w:rsidRPr="00EF4D7D" w:rsidRDefault="00EF4D7D" w:rsidP="00361AA5">
      <w:pPr>
        <w:pStyle w:val="ListParagraph"/>
        <w:numPr>
          <w:ilvl w:val="0"/>
          <w:numId w:val="17"/>
        </w:numPr>
        <w:ind w:left="1134" w:hanging="283"/>
      </w:pPr>
      <w:r w:rsidRPr="00EF4D7D">
        <w:t>Competition and Consumer Act 2010</w:t>
      </w:r>
    </w:p>
    <w:p w14:paraId="0975B84D" w14:textId="77777777" w:rsidR="00EF4D7D" w:rsidRPr="00EF4D7D" w:rsidRDefault="00EF4D7D" w:rsidP="00361AA5">
      <w:pPr>
        <w:pStyle w:val="ListParagraph"/>
        <w:numPr>
          <w:ilvl w:val="0"/>
          <w:numId w:val="17"/>
        </w:numPr>
        <w:ind w:left="1134" w:hanging="283"/>
      </w:pPr>
      <w:r w:rsidRPr="00EF4D7D">
        <w:t>Goods Act 1958</w:t>
      </w:r>
    </w:p>
    <w:p w14:paraId="0975B84E" w14:textId="77777777" w:rsidR="00EF4D7D" w:rsidRPr="00EF4D7D" w:rsidRDefault="00EF4D7D" w:rsidP="00361AA5">
      <w:pPr>
        <w:pStyle w:val="ListParagraph"/>
        <w:numPr>
          <w:ilvl w:val="0"/>
          <w:numId w:val="17"/>
        </w:numPr>
        <w:ind w:left="1134" w:hanging="283"/>
      </w:pPr>
      <w:r w:rsidRPr="00EF4D7D">
        <w:t>Environmental Protection Act 1970</w:t>
      </w:r>
    </w:p>
    <w:p w14:paraId="0975B84F" w14:textId="77777777" w:rsidR="005F39B5" w:rsidRPr="005F39B5" w:rsidRDefault="00EF4D7D" w:rsidP="00361AA5">
      <w:pPr>
        <w:pStyle w:val="ListParagraph"/>
        <w:numPr>
          <w:ilvl w:val="0"/>
          <w:numId w:val="17"/>
        </w:numPr>
        <w:ind w:left="1134" w:hanging="283"/>
      </w:pPr>
      <w:r w:rsidRPr="00EF4D7D">
        <w:t>Australian Standards and the AS4000 Series – General Conditions of Contract</w:t>
      </w:r>
    </w:p>
    <w:p w14:paraId="0975B850" w14:textId="77777777" w:rsidR="005F39B5" w:rsidRPr="008869E7" w:rsidRDefault="005F39B5" w:rsidP="00361AA5">
      <w:pPr>
        <w:pStyle w:val="ListParagraph"/>
        <w:ind w:left="851" w:hanging="425"/>
        <w:rPr>
          <w:b/>
        </w:rPr>
      </w:pPr>
      <w:r w:rsidRPr="008869E7">
        <w:rPr>
          <w:b/>
        </w:rPr>
        <w:t>4.3</w:t>
      </w:r>
      <w:r w:rsidRPr="008869E7">
        <w:rPr>
          <w:b/>
        </w:rPr>
        <w:tab/>
        <w:t>Charter of Human Rights</w:t>
      </w:r>
    </w:p>
    <w:p w14:paraId="0975B851" w14:textId="77777777" w:rsidR="005F39B5" w:rsidRPr="005F39B5" w:rsidRDefault="005F39B5" w:rsidP="00361AA5">
      <w:pPr>
        <w:pStyle w:val="ListParagraph"/>
        <w:numPr>
          <w:ilvl w:val="0"/>
          <w:numId w:val="17"/>
        </w:numPr>
        <w:ind w:left="1134" w:hanging="283"/>
      </w:pPr>
      <w:r w:rsidRPr="005F39B5">
        <w:t xml:space="preserve">This policy has been assessed against and complies with the charter of Human Rights. </w:t>
      </w:r>
    </w:p>
    <w:p w14:paraId="0975B852" w14:textId="77777777" w:rsidR="005F39B5" w:rsidRPr="008869E7" w:rsidRDefault="005F39B5" w:rsidP="00361AA5">
      <w:pPr>
        <w:pStyle w:val="ListParagraph"/>
        <w:ind w:left="851" w:hanging="425"/>
        <w:rPr>
          <w:b/>
        </w:rPr>
      </w:pPr>
      <w:r w:rsidRPr="008869E7">
        <w:rPr>
          <w:b/>
        </w:rPr>
        <w:t>4.4</w:t>
      </w:r>
      <w:r w:rsidRPr="008869E7">
        <w:rPr>
          <w:b/>
        </w:rPr>
        <w:tab/>
        <w:t>Related Council Policies</w:t>
      </w:r>
    </w:p>
    <w:p w14:paraId="0975B853" w14:textId="77777777" w:rsidR="00EF4D7D" w:rsidRPr="00EF4D7D" w:rsidRDefault="00EF4D7D" w:rsidP="00361AA5">
      <w:pPr>
        <w:pStyle w:val="ListParagraph"/>
        <w:numPr>
          <w:ilvl w:val="0"/>
          <w:numId w:val="17"/>
        </w:numPr>
        <w:ind w:left="1134" w:hanging="283"/>
      </w:pPr>
      <w:r w:rsidRPr="00EF4D7D">
        <w:t>Corporate Purchasing Card Policy 2004/18</w:t>
      </w:r>
    </w:p>
    <w:p w14:paraId="0975B854" w14:textId="77777777" w:rsidR="00EF4D7D" w:rsidRPr="00EF4D7D" w:rsidRDefault="00EF4D7D" w:rsidP="00361AA5">
      <w:pPr>
        <w:pStyle w:val="ListParagraph"/>
        <w:numPr>
          <w:ilvl w:val="0"/>
          <w:numId w:val="17"/>
        </w:numPr>
        <w:ind w:left="1134" w:hanging="283"/>
      </w:pPr>
      <w:r w:rsidRPr="00EF4D7D">
        <w:t>Fraud Policy 2002/10</w:t>
      </w:r>
    </w:p>
    <w:p w14:paraId="0975B855" w14:textId="77777777" w:rsidR="00EF4D7D" w:rsidRPr="00EF4D7D" w:rsidRDefault="00EF4D7D" w:rsidP="00361AA5">
      <w:pPr>
        <w:pStyle w:val="ListParagraph"/>
        <w:numPr>
          <w:ilvl w:val="0"/>
          <w:numId w:val="17"/>
        </w:numPr>
        <w:ind w:left="1134" w:hanging="283"/>
      </w:pPr>
      <w:r w:rsidRPr="00EF4D7D">
        <w:t>Gifts and Hospitality (Staff and Official Representatives of Council) Policy 2004/03</w:t>
      </w:r>
    </w:p>
    <w:p w14:paraId="0975B856" w14:textId="77777777" w:rsidR="00EF4D7D" w:rsidRPr="00EF4D7D" w:rsidRDefault="00EF4D7D" w:rsidP="00361AA5">
      <w:pPr>
        <w:pStyle w:val="ListParagraph"/>
        <w:numPr>
          <w:ilvl w:val="0"/>
          <w:numId w:val="17"/>
        </w:numPr>
        <w:ind w:left="1134" w:hanging="283"/>
      </w:pPr>
      <w:r w:rsidRPr="00EF4D7D">
        <w:t>Protected Disclosure Policy 2013/04</w:t>
      </w:r>
    </w:p>
    <w:p w14:paraId="0975B857" w14:textId="77777777" w:rsidR="00EF4D7D" w:rsidRPr="00EF4D7D" w:rsidRDefault="00EF4D7D" w:rsidP="00361AA5">
      <w:pPr>
        <w:pStyle w:val="ListParagraph"/>
        <w:numPr>
          <w:ilvl w:val="0"/>
          <w:numId w:val="17"/>
        </w:numPr>
        <w:ind w:left="1134" w:hanging="283"/>
      </w:pPr>
      <w:r w:rsidRPr="00EF4D7D">
        <w:t>Staff Travel Policy 2009</w:t>
      </w:r>
    </w:p>
    <w:p w14:paraId="0975B858" w14:textId="77777777" w:rsidR="00EF4D7D" w:rsidRPr="00EF4D7D" w:rsidRDefault="00EF4D7D" w:rsidP="00361AA5">
      <w:pPr>
        <w:pStyle w:val="ListParagraph"/>
        <w:numPr>
          <w:ilvl w:val="0"/>
          <w:numId w:val="17"/>
        </w:numPr>
        <w:ind w:left="1134" w:hanging="283"/>
      </w:pPr>
      <w:r w:rsidRPr="00EF4D7D">
        <w:t>Untied Funding Allocation Policy 2005/13</w:t>
      </w:r>
    </w:p>
    <w:p w14:paraId="0975B859" w14:textId="77777777" w:rsidR="00EF4D7D" w:rsidRPr="00EF4D7D" w:rsidRDefault="00EF4D7D" w:rsidP="00361AA5">
      <w:pPr>
        <w:pStyle w:val="ListParagraph"/>
        <w:numPr>
          <w:ilvl w:val="0"/>
          <w:numId w:val="17"/>
        </w:numPr>
        <w:ind w:left="1134" w:hanging="283"/>
      </w:pPr>
      <w:r w:rsidRPr="00EF4D7D">
        <w:t>Staff Code of Conduct 2012/05</w:t>
      </w:r>
    </w:p>
    <w:p w14:paraId="0975B85A" w14:textId="77777777" w:rsidR="00EF4D7D" w:rsidRPr="00EF4D7D" w:rsidRDefault="00EF4D7D" w:rsidP="00361AA5">
      <w:pPr>
        <w:pStyle w:val="ListParagraph"/>
        <w:numPr>
          <w:ilvl w:val="0"/>
          <w:numId w:val="17"/>
        </w:numPr>
        <w:ind w:left="1134" w:hanging="283"/>
      </w:pPr>
      <w:r w:rsidRPr="00EF4D7D">
        <w:t>Disciplinary Policy 2012/06</w:t>
      </w:r>
    </w:p>
    <w:p w14:paraId="0975B85B" w14:textId="77777777" w:rsidR="00EF4D7D" w:rsidRPr="00EF4D7D" w:rsidRDefault="00EF4D7D" w:rsidP="00361AA5">
      <w:pPr>
        <w:pStyle w:val="ListParagraph"/>
        <w:numPr>
          <w:ilvl w:val="0"/>
          <w:numId w:val="17"/>
        </w:numPr>
        <w:ind w:left="1134" w:hanging="283"/>
      </w:pPr>
      <w:r w:rsidRPr="00EF4D7D">
        <w:t>Records Management Policy 2012/01</w:t>
      </w:r>
    </w:p>
    <w:p w14:paraId="0975B85C" w14:textId="77777777" w:rsidR="005F39B5" w:rsidRPr="008869E7" w:rsidRDefault="005F39B5" w:rsidP="00361AA5">
      <w:pPr>
        <w:pStyle w:val="ListParagraph"/>
        <w:ind w:left="851" w:hanging="425"/>
        <w:rPr>
          <w:b/>
        </w:rPr>
      </w:pPr>
      <w:r w:rsidRPr="008869E7">
        <w:rPr>
          <w:b/>
        </w:rPr>
        <w:t>4.5</w:t>
      </w:r>
      <w:r w:rsidRPr="008869E7">
        <w:rPr>
          <w:b/>
        </w:rPr>
        <w:tab/>
        <w:t>Related Council Procedures</w:t>
      </w:r>
    </w:p>
    <w:p w14:paraId="0975B85D" w14:textId="77777777" w:rsidR="00C03302" w:rsidRPr="00C03302" w:rsidRDefault="00C03302" w:rsidP="00361AA5">
      <w:pPr>
        <w:pStyle w:val="ListParagraph"/>
        <w:numPr>
          <w:ilvl w:val="0"/>
          <w:numId w:val="17"/>
        </w:numPr>
        <w:ind w:left="1134" w:hanging="283"/>
      </w:pPr>
      <w:r w:rsidRPr="00C03302">
        <w:t>Employment of Labour Hire Services Procedures</w:t>
      </w:r>
    </w:p>
    <w:p w14:paraId="0975B85E" w14:textId="77777777" w:rsidR="00C03302" w:rsidRPr="00C03302" w:rsidRDefault="00C03302" w:rsidP="00361AA5">
      <w:pPr>
        <w:pStyle w:val="ListParagraph"/>
        <w:numPr>
          <w:ilvl w:val="0"/>
          <w:numId w:val="17"/>
        </w:numPr>
        <w:ind w:left="1134" w:hanging="283"/>
      </w:pPr>
      <w:r w:rsidRPr="00C03302">
        <w:t>Protected Disclosure Procedures</w:t>
      </w:r>
    </w:p>
    <w:p w14:paraId="0975B85F" w14:textId="77777777" w:rsidR="00C03302" w:rsidRPr="00C03302" w:rsidRDefault="00C03302" w:rsidP="00361AA5">
      <w:pPr>
        <w:pStyle w:val="ListParagraph"/>
        <w:numPr>
          <w:ilvl w:val="0"/>
          <w:numId w:val="17"/>
        </w:numPr>
        <w:ind w:left="1134" w:hanging="283"/>
      </w:pPr>
      <w:r w:rsidRPr="00C03302">
        <w:t>Disciplinary Procedures</w:t>
      </w:r>
    </w:p>
    <w:p w14:paraId="0975B860" w14:textId="77777777" w:rsidR="005F39B5" w:rsidRDefault="00C03302" w:rsidP="00361AA5">
      <w:pPr>
        <w:pStyle w:val="ListParagraph"/>
        <w:numPr>
          <w:ilvl w:val="0"/>
          <w:numId w:val="17"/>
        </w:numPr>
        <w:ind w:left="1134" w:hanging="283"/>
      </w:pPr>
      <w:r w:rsidRPr="00C03302">
        <w:t>Capital Works Program Authorisation Process</w:t>
      </w:r>
    </w:p>
    <w:p w14:paraId="0975B861" w14:textId="77777777" w:rsidR="00C03302" w:rsidRPr="008869E7" w:rsidRDefault="00C03302" w:rsidP="00361AA5">
      <w:pPr>
        <w:pStyle w:val="ListParagraph"/>
        <w:ind w:left="851" w:hanging="425"/>
        <w:rPr>
          <w:b/>
        </w:rPr>
      </w:pPr>
      <w:r w:rsidRPr="008869E7">
        <w:rPr>
          <w:b/>
        </w:rPr>
        <w:t>4.6</w:t>
      </w:r>
      <w:r w:rsidR="00361AA5">
        <w:rPr>
          <w:b/>
        </w:rPr>
        <w:tab/>
      </w:r>
      <w:r w:rsidRPr="008869E7">
        <w:rPr>
          <w:b/>
        </w:rPr>
        <w:t>Other Documents</w:t>
      </w:r>
    </w:p>
    <w:p w14:paraId="0975B862" w14:textId="77777777" w:rsidR="00C03302" w:rsidRPr="00C03302" w:rsidRDefault="00C03302" w:rsidP="00361AA5">
      <w:pPr>
        <w:pStyle w:val="ListParagraph"/>
        <w:numPr>
          <w:ilvl w:val="0"/>
          <w:numId w:val="17"/>
        </w:numPr>
        <w:ind w:left="1134" w:hanging="283"/>
      </w:pPr>
      <w:r w:rsidRPr="00C03302">
        <w:t>Strategic Procurement Framework</w:t>
      </w:r>
    </w:p>
    <w:p w14:paraId="0975B863" w14:textId="77777777" w:rsidR="00C03302" w:rsidRPr="00C03302" w:rsidRDefault="00C03302" w:rsidP="00361AA5">
      <w:pPr>
        <w:pStyle w:val="ListParagraph"/>
        <w:numPr>
          <w:ilvl w:val="0"/>
          <w:numId w:val="17"/>
        </w:numPr>
        <w:ind w:left="1134" w:hanging="283"/>
      </w:pPr>
      <w:r w:rsidRPr="00C03302">
        <w:t>Authorisation Register</w:t>
      </w:r>
    </w:p>
    <w:p w14:paraId="0975B864" w14:textId="77777777" w:rsidR="00C03302" w:rsidRPr="00C03302" w:rsidRDefault="00C03302" w:rsidP="00361AA5">
      <w:pPr>
        <w:pStyle w:val="ListParagraph"/>
        <w:numPr>
          <w:ilvl w:val="0"/>
          <w:numId w:val="17"/>
        </w:numPr>
        <w:ind w:left="1134" w:hanging="283"/>
      </w:pPr>
      <w:r w:rsidRPr="00C03302">
        <w:t>Delegations Register</w:t>
      </w:r>
    </w:p>
    <w:p w14:paraId="0975B865" w14:textId="77777777" w:rsidR="00C03302" w:rsidRPr="00C03302" w:rsidRDefault="00C03302" w:rsidP="00361AA5">
      <w:pPr>
        <w:pStyle w:val="ListParagraph"/>
        <w:numPr>
          <w:ilvl w:val="0"/>
          <w:numId w:val="17"/>
        </w:numPr>
        <w:ind w:left="1134" w:hanging="283"/>
      </w:pPr>
      <w:r w:rsidRPr="00C03302">
        <w:t>Victorian Local Government Best Practice Procurement Guidelines</w:t>
      </w:r>
    </w:p>
    <w:p w14:paraId="0975B866" w14:textId="77777777" w:rsidR="00C03302" w:rsidRPr="005F39B5" w:rsidRDefault="00C03302" w:rsidP="00361AA5">
      <w:pPr>
        <w:pStyle w:val="ListParagraph"/>
        <w:numPr>
          <w:ilvl w:val="0"/>
          <w:numId w:val="17"/>
        </w:numPr>
        <w:ind w:left="1134" w:hanging="283"/>
      </w:pPr>
      <w:r w:rsidRPr="00C03302">
        <w:t>Capital Works Program Authorisation Process</w:t>
      </w:r>
    </w:p>
    <w:p w14:paraId="0975B867" w14:textId="77777777" w:rsidR="005F39B5" w:rsidRPr="005F39B5" w:rsidRDefault="005F39B5" w:rsidP="005F39B5"/>
    <w:p w14:paraId="0975B868" w14:textId="77777777" w:rsidR="005F39B5" w:rsidRPr="005F39B5" w:rsidRDefault="005F39B5" w:rsidP="00CD7A1B">
      <w:pPr>
        <w:pStyle w:val="NumberedHeading"/>
      </w:pPr>
      <w:r w:rsidRPr="005F39B5">
        <w:t>Definitions</w:t>
      </w:r>
    </w:p>
    <w:p w14:paraId="0975B869" w14:textId="77777777" w:rsidR="005F39B5" w:rsidRPr="005F39B5" w:rsidRDefault="005F39B5" w:rsidP="005F39B5"/>
    <w:tbl>
      <w:tblPr>
        <w:tblStyle w:val="Style1"/>
        <w:tblW w:w="5000" w:type="pct"/>
        <w:tblLook w:val="0480" w:firstRow="0" w:lastRow="0" w:firstColumn="1" w:lastColumn="0" w:noHBand="0" w:noVBand="1"/>
      </w:tblPr>
      <w:tblGrid>
        <w:gridCol w:w="2549"/>
        <w:gridCol w:w="7933"/>
      </w:tblGrid>
      <w:tr w:rsidR="00BB77E4" w14:paraId="0975B86C" w14:textId="77777777" w:rsidTr="00BB77E4">
        <w:tc>
          <w:tcPr>
            <w:tcW w:w="1216" w:type="pct"/>
          </w:tcPr>
          <w:p w14:paraId="0975B86A" w14:textId="77777777" w:rsidR="00BB77E4" w:rsidRDefault="00A66219" w:rsidP="005F39B5">
            <w:r>
              <w:t>Act</w:t>
            </w:r>
          </w:p>
        </w:tc>
        <w:tc>
          <w:tcPr>
            <w:tcW w:w="3784" w:type="pct"/>
          </w:tcPr>
          <w:p w14:paraId="0975B86B" w14:textId="77777777" w:rsidR="00BB77E4" w:rsidRDefault="00A66219" w:rsidP="005F39B5">
            <w:r w:rsidRPr="00A66219">
              <w:t>Local Government Act 1989.</w:t>
            </w:r>
          </w:p>
        </w:tc>
      </w:tr>
      <w:tr w:rsidR="00BB77E4" w14:paraId="0975B86F" w14:textId="77777777" w:rsidTr="00BB77E4">
        <w:tc>
          <w:tcPr>
            <w:tcW w:w="1216" w:type="pct"/>
          </w:tcPr>
          <w:p w14:paraId="0975B86D" w14:textId="77777777" w:rsidR="00BB77E4" w:rsidRDefault="00A66219" w:rsidP="00A66219">
            <w:r>
              <w:t>Commercial in Confidence</w:t>
            </w:r>
          </w:p>
        </w:tc>
        <w:tc>
          <w:tcPr>
            <w:tcW w:w="3784" w:type="pct"/>
          </w:tcPr>
          <w:p w14:paraId="0975B86E" w14:textId="77777777" w:rsidR="00BB77E4" w:rsidRDefault="00A66219" w:rsidP="005F39B5">
            <w:r>
              <w:t>I</w:t>
            </w:r>
            <w:r w:rsidRPr="00A66219">
              <w:t>nformation that, if released, may prejudice the business dealings of a party e.g., prices, discounts, rebates, profits, methodologies and process information, etc.</w:t>
            </w:r>
          </w:p>
        </w:tc>
      </w:tr>
      <w:tr w:rsidR="00BB77E4" w14:paraId="0975B872" w14:textId="77777777" w:rsidTr="00BB77E4">
        <w:tc>
          <w:tcPr>
            <w:tcW w:w="1216" w:type="pct"/>
          </w:tcPr>
          <w:p w14:paraId="0975B870" w14:textId="77777777" w:rsidR="00BB77E4" w:rsidRDefault="00A66219" w:rsidP="005F39B5">
            <w:r>
              <w:t>Consultant</w:t>
            </w:r>
          </w:p>
        </w:tc>
        <w:tc>
          <w:tcPr>
            <w:tcW w:w="3784" w:type="pct"/>
          </w:tcPr>
          <w:p w14:paraId="0975B871" w14:textId="77777777" w:rsidR="00BB77E4" w:rsidRDefault="00A66219" w:rsidP="005F39B5">
            <w:r>
              <w:t>I</w:t>
            </w:r>
            <w:r w:rsidRPr="00A66219">
              <w:t>ndividuals or groups of individuals with specialised knowledge and/or skill. They are not part of an organisation’s staff management or board but rather are contracted for a fee to provide specific services to an organisation and are not under direct line management authority.</w:t>
            </w:r>
          </w:p>
        </w:tc>
      </w:tr>
      <w:tr w:rsidR="00C03302" w14:paraId="0975B875" w14:textId="77777777" w:rsidTr="00BB77E4">
        <w:tc>
          <w:tcPr>
            <w:tcW w:w="1216" w:type="pct"/>
          </w:tcPr>
          <w:p w14:paraId="0975B873" w14:textId="77777777" w:rsidR="00C03302" w:rsidRPr="005F39B5" w:rsidRDefault="00A66219" w:rsidP="005F39B5">
            <w:r>
              <w:t>Contract Management</w:t>
            </w:r>
          </w:p>
        </w:tc>
        <w:tc>
          <w:tcPr>
            <w:tcW w:w="3784" w:type="pct"/>
          </w:tcPr>
          <w:p w14:paraId="0975B874" w14:textId="77777777" w:rsidR="00C03302" w:rsidRPr="005F39B5" w:rsidRDefault="00A66219" w:rsidP="00A66219">
            <w:r>
              <w:t>T</w:t>
            </w:r>
            <w:r w:rsidRPr="00A66219">
              <w:t>he process that ensures both parties to a contract fully meet their respective obligations as efficiently and effectively as possible in order to deliver the business and operational objectives required from the contract and in particular value for money.</w:t>
            </w:r>
          </w:p>
        </w:tc>
      </w:tr>
      <w:tr w:rsidR="00C03302" w14:paraId="0975B878" w14:textId="77777777" w:rsidTr="00BB77E4">
        <w:tc>
          <w:tcPr>
            <w:tcW w:w="1216" w:type="pct"/>
          </w:tcPr>
          <w:p w14:paraId="0975B876" w14:textId="77777777" w:rsidR="00C03302" w:rsidRPr="005F39B5" w:rsidRDefault="00A66219" w:rsidP="005F39B5">
            <w:r>
              <w:t>Council Staff</w:t>
            </w:r>
          </w:p>
        </w:tc>
        <w:tc>
          <w:tcPr>
            <w:tcW w:w="3784" w:type="pct"/>
          </w:tcPr>
          <w:p w14:paraId="0975B877" w14:textId="77777777" w:rsidR="00C03302" w:rsidRPr="005F39B5" w:rsidRDefault="00A66219" w:rsidP="00A66219">
            <w:r>
              <w:t>I</w:t>
            </w:r>
            <w:r w:rsidRPr="00A66219">
              <w:t>ncludes full-time, part-time, and temporary employees.</w:t>
            </w:r>
          </w:p>
        </w:tc>
      </w:tr>
      <w:tr w:rsidR="00C03302" w14:paraId="0975B87B" w14:textId="77777777" w:rsidTr="00BB77E4">
        <w:tc>
          <w:tcPr>
            <w:tcW w:w="1216" w:type="pct"/>
          </w:tcPr>
          <w:p w14:paraId="0975B879" w14:textId="77777777" w:rsidR="00C03302" w:rsidRPr="005F39B5" w:rsidRDefault="00A66219" w:rsidP="005F39B5">
            <w:r>
              <w:lastRenderedPageBreak/>
              <w:t>Contractor</w:t>
            </w:r>
          </w:p>
        </w:tc>
        <w:tc>
          <w:tcPr>
            <w:tcW w:w="3784" w:type="pct"/>
          </w:tcPr>
          <w:p w14:paraId="0975B87A" w14:textId="77777777" w:rsidR="00C03302" w:rsidRPr="005F39B5" w:rsidRDefault="00A66219" w:rsidP="005F39B5">
            <w:r w:rsidRPr="00A66219">
              <w:t>The common law defines an independent contractor as a person who works under a commercial contract or a contract for services. The independent contractor can operate as an individual or through a partnership, company or trust. The contractor is engaged to perform a specific role or task that is part of normal Council Operations and is under the supervision of Council Management in delivery of services.</w:t>
            </w:r>
          </w:p>
        </w:tc>
      </w:tr>
      <w:tr w:rsidR="00C03302" w14:paraId="0975B87E" w14:textId="77777777" w:rsidTr="00BB77E4">
        <w:tc>
          <w:tcPr>
            <w:tcW w:w="1216" w:type="pct"/>
          </w:tcPr>
          <w:p w14:paraId="0975B87C" w14:textId="77777777" w:rsidR="00C03302" w:rsidRPr="005F39B5" w:rsidRDefault="00A66219" w:rsidP="005F39B5">
            <w:r>
              <w:t>Probity</w:t>
            </w:r>
          </w:p>
        </w:tc>
        <w:tc>
          <w:tcPr>
            <w:tcW w:w="3784" w:type="pct"/>
          </w:tcPr>
          <w:p w14:paraId="0975B87D" w14:textId="77777777" w:rsidR="00C03302" w:rsidRPr="005F39B5" w:rsidRDefault="00A66219" w:rsidP="005F39B5">
            <w:r w:rsidRPr="00A66219">
              <w:t>A Procurement process that conforms to the expected standards of probity is one in which clear procedures that are consistent with legislation and Council’s policies are established, understood and followed from the outset. These procedures need to consider the legitimate interests of suppliers and ensure that all potential suppliers are treated equally.</w:t>
            </w:r>
          </w:p>
        </w:tc>
      </w:tr>
      <w:tr w:rsidR="00C03302" w14:paraId="0975B881" w14:textId="77777777" w:rsidTr="00BB77E4">
        <w:tc>
          <w:tcPr>
            <w:tcW w:w="1216" w:type="pct"/>
          </w:tcPr>
          <w:p w14:paraId="0975B87F" w14:textId="77777777" w:rsidR="00C03302" w:rsidRPr="005F39B5" w:rsidRDefault="00A66219" w:rsidP="005F39B5">
            <w:r>
              <w:t>Probity Advisor</w:t>
            </w:r>
          </w:p>
        </w:tc>
        <w:tc>
          <w:tcPr>
            <w:tcW w:w="3784" w:type="pct"/>
          </w:tcPr>
          <w:p w14:paraId="0975B880" w14:textId="77777777" w:rsidR="00C03302" w:rsidRPr="005F39B5" w:rsidRDefault="00A66219" w:rsidP="005F39B5">
            <w:r w:rsidRPr="00A66219">
              <w:t>A professionally qualified person or organisation that provides advice on how to manage an issue or issues that include probity considerations. A probity advisor may be an internal or external resource depending on the level of skill and knowledge required.</w:t>
            </w:r>
          </w:p>
        </w:tc>
      </w:tr>
      <w:tr w:rsidR="00C03302" w14:paraId="0975B884" w14:textId="77777777" w:rsidTr="00BB77E4">
        <w:tc>
          <w:tcPr>
            <w:tcW w:w="1216" w:type="pct"/>
          </w:tcPr>
          <w:p w14:paraId="0975B882" w14:textId="77777777" w:rsidR="00C03302" w:rsidRPr="005F39B5" w:rsidRDefault="003D4E29" w:rsidP="005F39B5">
            <w:r>
              <w:t>Probity Auditor</w:t>
            </w:r>
          </w:p>
        </w:tc>
        <w:tc>
          <w:tcPr>
            <w:tcW w:w="3784" w:type="pct"/>
          </w:tcPr>
          <w:p w14:paraId="0975B883" w14:textId="77777777" w:rsidR="00C03302" w:rsidRPr="005F39B5" w:rsidRDefault="003D4E29" w:rsidP="005F39B5">
            <w:r w:rsidRPr="003D4E29">
              <w:t>A professionally qualified person or organisation that checks and confirms that all processes and issues have been managed in a transparent and fair manner, following the applicable processes. A probity auditor may be an internal or external resource depending on the level of skill and knowledge required.</w:t>
            </w:r>
          </w:p>
        </w:tc>
      </w:tr>
      <w:tr w:rsidR="00C03302" w14:paraId="0975B887" w14:textId="77777777" w:rsidTr="00BB77E4">
        <w:tc>
          <w:tcPr>
            <w:tcW w:w="1216" w:type="pct"/>
          </w:tcPr>
          <w:p w14:paraId="0975B885" w14:textId="77777777" w:rsidR="00C03302" w:rsidRPr="005F39B5" w:rsidRDefault="003D4E29" w:rsidP="005F39B5">
            <w:r>
              <w:t>Procurement Plan</w:t>
            </w:r>
          </w:p>
        </w:tc>
        <w:tc>
          <w:tcPr>
            <w:tcW w:w="3784" w:type="pct"/>
          </w:tcPr>
          <w:p w14:paraId="0975B886" w14:textId="77777777" w:rsidR="00C03302" w:rsidRPr="005F39B5" w:rsidRDefault="003D4E29" w:rsidP="005F39B5">
            <w:r w:rsidRPr="003D4E29">
              <w:t>Is the required written plan with designated detail to enable appropriate consideration and approval for a proposed procurement activity. A Template for the Procurement Plan is provided for this purpose within the Strategic Procurement Framework.</w:t>
            </w:r>
          </w:p>
        </w:tc>
      </w:tr>
      <w:tr w:rsidR="00C03302" w14:paraId="0975B88A" w14:textId="77777777" w:rsidTr="00BB77E4">
        <w:tc>
          <w:tcPr>
            <w:tcW w:w="1216" w:type="pct"/>
          </w:tcPr>
          <w:p w14:paraId="0975B888" w14:textId="77777777" w:rsidR="00C03302" w:rsidRPr="005F39B5" w:rsidRDefault="003D4E29" w:rsidP="005F39B5">
            <w:r>
              <w:t>Procurement Report</w:t>
            </w:r>
          </w:p>
        </w:tc>
        <w:tc>
          <w:tcPr>
            <w:tcW w:w="3784" w:type="pct"/>
          </w:tcPr>
          <w:p w14:paraId="0975B889" w14:textId="77777777" w:rsidR="00C03302" w:rsidRPr="005F39B5" w:rsidRDefault="003D4E29" w:rsidP="005F39B5">
            <w:r w:rsidRPr="003D4E29">
              <w:t>Is the required written report with designated detail to enable appropriate consideration and approval of the outcome(s) of the previously approved procurement activity. A Template for the Procurement Report is provided for this purpose within the Strategic Procurement Framework.</w:t>
            </w:r>
          </w:p>
        </w:tc>
      </w:tr>
      <w:tr w:rsidR="00C03302" w14:paraId="0975B88D" w14:textId="77777777" w:rsidTr="00BB77E4">
        <w:tc>
          <w:tcPr>
            <w:tcW w:w="1216" w:type="pct"/>
          </w:tcPr>
          <w:p w14:paraId="0975B88B" w14:textId="77777777" w:rsidR="00C03302" w:rsidRPr="005F39B5" w:rsidRDefault="003D4E29" w:rsidP="005F39B5">
            <w:r>
              <w:t>Strategic Procurement</w:t>
            </w:r>
          </w:p>
        </w:tc>
        <w:tc>
          <w:tcPr>
            <w:tcW w:w="3784" w:type="pct"/>
          </w:tcPr>
          <w:p w14:paraId="0975B88C" w14:textId="77777777" w:rsidR="00C03302" w:rsidRPr="005F39B5" w:rsidRDefault="003D4E29" w:rsidP="005F39B5">
            <w:r w:rsidRPr="003D4E29">
              <w:t>Strategic Procurement unit that co-ordinates Council’s strategic procurement activities, organises major supply agreements for common use goods and acts as an advisory body for procurement related matters.</w:t>
            </w:r>
          </w:p>
        </w:tc>
      </w:tr>
      <w:tr w:rsidR="00C03302" w14:paraId="0975B890" w14:textId="77777777" w:rsidTr="00BB77E4">
        <w:tc>
          <w:tcPr>
            <w:tcW w:w="1216" w:type="pct"/>
          </w:tcPr>
          <w:p w14:paraId="0975B88E" w14:textId="77777777" w:rsidR="00C03302" w:rsidRPr="005F39B5" w:rsidRDefault="003D4E29" w:rsidP="005F39B5">
            <w:r>
              <w:t>Sustainability</w:t>
            </w:r>
          </w:p>
        </w:tc>
        <w:tc>
          <w:tcPr>
            <w:tcW w:w="3784" w:type="pct"/>
          </w:tcPr>
          <w:p w14:paraId="0975B88F" w14:textId="77777777" w:rsidR="00C03302" w:rsidRPr="005F39B5" w:rsidRDefault="003D4E29" w:rsidP="005F39B5">
            <w:r w:rsidRPr="003D4E29">
              <w:t>Activities that meet the needs of the present without compromising the ability of future generations to meet their needs.</w:t>
            </w:r>
          </w:p>
        </w:tc>
      </w:tr>
      <w:tr w:rsidR="00C03302" w14:paraId="0975B893" w14:textId="77777777" w:rsidTr="00BB77E4">
        <w:tc>
          <w:tcPr>
            <w:tcW w:w="1216" w:type="pct"/>
          </w:tcPr>
          <w:p w14:paraId="0975B891" w14:textId="77777777" w:rsidR="00C03302" w:rsidRPr="005F39B5" w:rsidRDefault="003D4E29" w:rsidP="005F39B5">
            <w:r>
              <w:t>Procurement</w:t>
            </w:r>
          </w:p>
        </w:tc>
        <w:tc>
          <w:tcPr>
            <w:tcW w:w="3784" w:type="pct"/>
          </w:tcPr>
          <w:p w14:paraId="0975B892" w14:textId="77777777" w:rsidR="00C03302" w:rsidRPr="005F39B5" w:rsidRDefault="003D4E29" w:rsidP="005F39B5">
            <w:r w:rsidRPr="003D4E29">
              <w:t>Procurement is the whole process of acquisition of external goods, services, building and construction. This process spans the whole life cycle from initial concept through to the end of the useful life of an asset (including disposal) or the end of a service contract.</w:t>
            </w:r>
          </w:p>
        </w:tc>
      </w:tr>
      <w:tr w:rsidR="00C03302" w14:paraId="0975B896" w14:textId="77777777" w:rsidTr="00BB77E4">
        <w:tc>
          <w:tcPr>
            <w:tcW w:w="1216" w:type="pct"/>
          </w:tcPr>
          <w:p w14:paraId="0975B894" w14:textId="77777777" w:rsidR="00C03302" w:rsidRPr="005F39B5" w:rsidRDefault="003D4E29" w:rsidP="005F39B5">
            <w:r>
              <w:t>Procurement Process</w:t>
            </w:r>
          </w:p>
        </w:tc>
        <w:tc>
          <w:tcPr>
            <w:tcW w:w="3784" w:type="pct"/>
          </w:tcPr>
          <w:p w14:paraId="0975B895" w14:textId="77777777" w:rsidR="00C03302" w:rsidRPr="005F39B5" w:rsidRDefault="00646060" w:rsidP="005F39B5">
            <w:r w:rsidRPr="00646060">
              <w:t>The process of inviting parties to submit a bid by tender or quotation using either invitation or public advertisement, followed by evaluation of submissions and selection of a successful bidder or tenderer.</w:t>
            </w:r>
          </w:p>
        </w:tc>
      </w:tr>
      <w:tr w:rsidR="00C03302" w14:paraId="0975B89C" w14:textId="77777777" w:rsidTr="00BB77E4">
        <w:tc>
          <w:tcPr>
            <w:tcW w:w="1216" w:type="pct"/>
          </w:tcPr>
          <w:p w14:paraId="0975B897" w14:textId="77777777" w:rsidR="00C03302" w:rsidRPr="005F39B5" w:rsidRDefault="003D4E29" w:rsidP="005F39B5">
            <w:r>
              <w:t>Value for Money</w:t>
            </w:r>
          </w:p>
        </w:tc>
        <w:tc>
          <w:tcPr>
            <w:tcW w:w="3784" w:type="pct"/>
          </w:tcPr>
          <w:p w14:paraId="0975B898" w14:textId="77777777" w:rsidR="003D4E29" w:rsidRPr="003D4E29" w:rsidRDefault="003D4E29" w:rsidP="003D4E29">
            <w:r w:rsidRPr="003D4E29">
              <w:t>Value for Money in procurement is about selecting the supply of goods, services and building and construction taking into account both cost and non- cost factors including:</w:t>
            </w:r>
          </w:p>
          <w:p w14:paraId="0975B899" w14:textId="77777777" w:rsidR="003D4E29" w:rsidRPr="003D4E29" w:rsidRDefault="003D4E29" w:rsidP="00361AA5">
            <w:pPr>
              <w:pStyle w:val="ListParagraph"/>
              <w:numPr>
                <w:ilvl w:val="0"/>
                <w:numId w:val="17"/>
              </w:numPr>
              <w:ind w:left="285" w:hanging="283"/>
            </w:pPr>
            <w:r w:rsidRPr="003D4E29">
              <w:t>contribution to the advancement of Council’s priorities;</w:t>
            </w:r>
          </w:p>
          <w:p w14:paraId="0975B89A" w14:textId="77777777" w:rsidR="003B695E" w:rsidRDefault="003D4E29" w:rsidP="00361AA5">
            <w:pPr>
              <w:pStyle w:val="ListParagraph"/>
              <w:numPr>
                <w:ilvl w:val="0"/>
                <w:numId w:val="17"/>
              </w:numPr>
              <w:ind w:left="285" w:hanging="283"/>
            </w:pPr>
            <w:r w:rsidRPr="003D4E29">
              <w:t>non-cost factors such as fitness for purpose, quality, service and support; and</w:t>
            </w:r>
          </w:p>
          <w:p w14:paraId="0975B89B" w14:textId="77777777" w:rsidR="00C03302" w:rsidRPr="005F39B5" w:rsidRDefault="003D4E29" w:rsidP="00361AA5">
            <w:pPr>
              <w:pStyle w:val="ListParagraph"/>
              <w:numPr>
                <w:ilvl w:val="0"/>
                <w:numId w:val="17"/>
              </w:numPr>
              <w:ind w:left="285" w:hanging="283"/>
            </w:pPr>
            <w:r w:rsidRPr="003D4E29">
              <w:t>cost-related factors including whole-of-life costs and transaction costs associated with acquiring, using, holding, maintaining and disposing of the goods, services or building and construction.</w:t>
            </w:r>
          </w:p>
        </w:tc>
      </w:tr>
      <w:tr w:rsidR="001A663D" w14:paraId="0975B89F" w14:textId="77777777" w:rsidTr="00BB77E4">
        <w:tc>
          <w:tcPr>
            <w:tcW w:w="1216" w:type="pct"/>
          </w:tcPr>
          <w:p w14:paraId="0975B89D" w14:textId="77777777" w:rsidR="001A663D" w:rsidRDefault="001A663D" w:rsidP="005F39B5">
            <w:r>
              <w:lastRenderedPageBreak/>
              <w:t>Whole of Life</w:t>
            </w:r>
          </w:p>
        </w:tc>
        <w:tc>
          <w:tcPr>
            <w:tcW w:w="3784" w:type="pct"/>
          </w:tcPr>
          <w:p w14:paraId="0975B89E" w14:textId="3AB8DB4C" w:rsidR="001A663D" w:rsidRPr="003D4E29" w:rsidRDefault="001A663D" w:rsidP="003D4E29">
            <w:r>
              <w:t>The anticipated total cost over the life of a contract that considers environmental and social factors, transition in/out, operational, repair and potential disposal costs</w:t>
            </w:r>
            <w:r w:rsidR="00F6139F">
              <w:t>.</w:t>
            </w:r>
          </w:p>
        </w:tc>
      </w:tr>
    </w:tbl>
    <w:p w14:paraId="560E12E7" w14:textId="77777777" w:rsidR="00F6139F" w:rsidRDefault="00F6139F" w:rsidP="00F3602C">
      <w:pPr>
        <w:pStyle w:val="NumberedHeading"/>
        <w:numPr>
          <w:ilvl w:val="0"/>
          <w:numId w:val="0"/>
        </w:numPr>
        <w:ind w:left="425"/>
      </w:pPr>
    </w:p>
    <w:p w14:paraId="0975B8A0" w14:textId="4F4CF2DE" w:rsidR="005F39B5" w:rsidRPr="005F39B5" w:rsidRDefault="005F39B5" w:rsidP="00CD7A1B">
      <w:pPr>
        <w:pStyle w:val="NumberedHeading"/>
      </w:pPr>
      <w:r w:rsidRPr="005F39B5">
        <w:t>Council Policy</w:t>
      </w:r>
    </w:p>
    <w:p w14:paraId="0975B8A1" w14:textId="77777777" w:rsidR="00021C71" w:rsidRPr="00E31B92" w:rsidRDefault="009B7931" w:rsidP="00DF3321">
      <w:pPr>
        <w:pStyle w:val="ListParagraph"/>
        <w:numPr>
          <w:ilvl w:val="1"/>
          <w:numId w:val="28"/>
        </w:numPr>
        <w:ind w:left="851" w:hanging="425"/>
        <w:rPr>
          <w:b/>
        </w:rPr>
      </w:pPr>
      <w:r w:rsidRPr="00E31B92">
        <w:rPr>
          <w:b/>
        </w:rPr>
        <w:t>Ethics and Probity</w:t>
      </w:r>
    </w:p>
    <w:p w14:paraId="0975B8A2" w14:textId="77777777" w:rsidR="009B7931" w:rsidRDefault="009B7931" w:rsidP="009B7931">
      <w:pPr>
        <w:pStyle w:val="ListParagraph"/>
        <w:ind w:left="851"/>
      </w:pPr>
    </w:p>
    <w:p w14:paraId="0975B8A3" w14:textId="77777777" w:rsidR="009B7931" w:rsidRPr="00E31B92" w:rsidRDefault="009B7931" w:rsidP="000C795F">
      <w:pPr>
        <w:pStyle w:val="ListParagraph"/>
        <w:numPr>
          <w:ilvl w:val="2"/>
          <w:numId w:val="28"/>
        </w:numPr>
        <w:ind w:left="1418" w:hanging="567"/>
        <w:rPr>
          <w:b/>
        </w:rPr>
      </w:pPr>
      <w:r w:rsidRPr="00E31B92">
        <w:rPr>
          <w:b/>
        </w:rPr>
        <w:t>Requirement</w:t>
      </w:r>
    </w:p>
    <w:p w14:paraId="0975B8A4" w14:textId="77777777" w:rsidR="00CE4A90" w:rsidRDefault="00CE4A90" w:rsidP="000C795F">
      <w:pPr>
        <w:ind w:left="851"/>
      </w:pPr>
    </w:p>
    <w:p w14:paraId="0975B8A5" w14:textId="77777777" w:rsidR="009B7931" w:rsidRDefault="009B7931" w:rsidP="000C795F">
      <w:pPr>
        <w:ind w:left="851"/>
      </w:pPr>
      <w:r w:rsidRPr="009B7931">
        <w:t>Council’s procurement processes will be conducted with integrity and in a manner able to withstand the closest possible scrutiny.</w:t>
      </w:r>
    </w:p>
    <w:p w14:paraId="0975B8A6" w14:textId="77777777" w:rsidR="009B7931" w:rsidRDefault="009B7931" w:rsidP="000C795F">
      <w:pPr>
        <w:ind w:left="851"/>
      </w:pPr>
    </w:p>
    <w:p w14:paraId="0975B8A7" w14:textId="77777777" w:rsidR="009502F0" w:rsidRPr="00E31B92" w:rsidRDefault="009B7931" w:rsidP="000C795F">
      <w:pPr>
        <w:pStyle w:val="ListParagraph"/>
        <w:numPr>
          <w:ilvl w:val="2"/>
          <w:numId w:val="28"/>
        </w:numPr>
        <w:ind w:left="1418" w:hanging="567"/>
        <w:rPr>
          <w:b/>
        </w:rPr>
      </w:pPr>
      <w:r w:rsidRPr="00E31B92">
        <w:rPr>
          <w:b/>
        </w:rPr>
        <w:t>Conduct of Councillors and Council Staff</w:t>
      </w:r>
    </w:p>
    <w:p w14:paraId="0975B8A8" w14:textId="77777777" w:rsidR="00CE4A90" w:rsidRDefault="00CE4A90" w:rsidP="001B4F06">
      <w:pPr>
        <w:pStyle w:val="ListParagraph"/>
        <w:ind w:left="1418"/>
      </w:pPr>
    </w:p>
    <w:p w14:paraId="0975B8A9" w14:textId="77777777" w:rsidR="009B7931" w:rsidRPr="00E31B92" w:rsidRDefault="009B7931" w:rsidP="00D248D1">
      <w:pPr>
        <w:pStyle w:val="ListParagraph"/>
        <w:numPr>
          <w:ilvl w:val="3"/>
          <w:numId w:val="28"/>
        </w:numPr>
        <w:tabs>
          <w:tab w:val="clear" w:pos="2781"/>
        </w:tabs>
        <w:ind w:left="2127" w:hanging="709"/>
        <w:rPr>
          <w:b/>
        </w:rPr>
      </w:pPr>
      <w:r w:rsidRPr="00E31B92">
        <w:rPr>
          <w:b/>
        </w:rPr>
        <w:t>General</w:t>
      </w:r>
    </w:p>
    <w:p w14:paraId="0975B8AA" w14:textId="77777777" w:rsidR="00CE4A90" w:rsidRDefault="00CE4A90" w:rsidP="00CE4A90">
      <w:pPr>
        <w:ind w:left="1701"/>
      </w:pPr>
    </w:p>
    <w:p w14:paraId="0975B8AB" w14:textId="77777777" w:rsidR="00CE4A90" w:rsidRDefault="00CE4A90" w:rsidP="001B4F06">
      <w:pPr>
        <w:ind w:left="1440"/>
      </w:pPr>
      <w:r>
        <w:t>Councillors and Council staff will at all times conduct themselves in ways that are, and are seen to be, ethical and of the highest integrity and will:</w:t>
      </w:r>
    </w:p>
    <w:p w14:paraId="0975B8AC" w14:textId="77777777" w:rsidR="00CE4A90" w:rsidRDefault="00CE4A90" w:rsidP="00B749F2">
      <w:pPr>
        <w:spacing w:before="60"/>
        <w:ind w:left="1702" w:hanging="284"/>
      </w:pPr>
      <w:r>
        <w:t>•</w:t>
      </w:r>
      <w:r>
        <w:tab/>
        <w:t>treat potential and existing suppliers with equality and fairness;</w:t>
      </w:r>
    </w:p>
    <w:p w14:paraId="0975B8AD" w14:textId="77777777" w:rsidR="00CE4A90" w:rsidRDefault="00CE4A90" w:rsidP="001B4F06">
      <w:pPr>
        <w:ind w:left="1701" w:hanging="283"/>
      </w:pPr>
      <w:r>
        <w:t>•</w:t>
      </w:r>
      <w:r>
        <w:tab/>
        <w:t>use consistent and transparent processes;</w:t>
      </w:r>
    </w:p>
    <w:p w14:paraId="0975B8AE" w14:textId="77777777" w:rsidR="00CE4A90" w:rsidRDefault="00CE4A90" w:rsidP="001B4F06">
      <w:pPr>
        <w:ind w:left="1701" w:hanging="283"/>
      </w:pPr>
      <w:r>
        <w:t>•</w:t>
      </w:r>
      <w:r>
        <w:tab/>
        <w:t>not seek or receive personal gain;</w:t>
      </w:r>
    </w:p>
    <w:p w14:paraId="0975B8AF" w14:textId="77777777" w:rsidR="00CE4A90" w:rsidRDefault="00CE4A90" w:rsidP="001B4F06">
      <w:pPr>
        <w:ind w:left="1701" w:hanging="283"/>
      </w:pPr>
      <w:r>
        <w:t>•</w:t>
      </w:r>
      <w:r>
        <w:tab/>
        <w:t>maintain confidentiality of Commercial in Confidence information such as contract prices and other sensitive information;</w:t>
      </w:r>
    </w:p>
    <w:p w14:paraId="0975B8B0" w14:textId="77777777" w:rsidR="00CE4A90" w:rsidRDefault="00CE4A90" w:rsidP="001B4F06">
      <w:pPr>
        <w:ind w:left="1701" w:hanging="283"/>
      </w:pPr>
      <w:r>
        <w:t>•</w:t>
      </w:r>
      <w:r>
        <w:tab/>
        <w:t>present the highest standards of professionalism and probity;</w:t>
      </w:r>
    </w:p>
    <w:p w14:paraId="0975B8B1" w14:textId="77777777" w:rsidR="00CE4A90" w:rsidRDefault="00CE4A90" w:rsidP="001B4F06">
      <w:pPr>
        <w:ind w:left="1701" w:hanging="283"/>
      </w:pPr>
      <w:r>
        <w:t>•</w:t>
      </w:r>
      <w:r>
        <w:tab/>
        <w:t>deal with suppliers in an honest and impartial manner;</w:t>
      </w:r>
    </w:p>
    <w:p w14:paraId="0975B8B2" w14:textId="77777777" w:rsidR="00CE4A90" w:rsidRDefault="00CE4A90" w:rsidP="001B4F06">
      <w:pPr>
        <w:ind w:left="1701" w:hanging="283"/>
      </w:pPr>
      <w:r>
        <w:t>•</w:t>
      </w:r>
      <w:r>
        <w:tab/>
        <w:t>provide all suppliers and prospective suppliers with the same information and equal opportunity;</w:t>
      </w:r>
    </w:p>
    <w:p w14:paraId="0975B8B3" w14:textId="77777777" w:rsidR="00CE4A90" w:rsidRDefault="00CE4A90" w:rsidP="001B4F06">
      <w:pPr>
        <w:ind w:left="1701" w:hanging="283"/>
      </w:pPr>
      <w:r>
        <w:t>•</w:t>
      </w:r>
      <w:r>
        <w:tab/>
        <w:t>be able to account for all decisions and provide feedback on them so that all decisions are understood and can be subsequently justified;</w:t>
      </w:r>
    </w:p>
    <w:p w14:paraId="0975B8B4" w14:textId="77777777" w:rsidR="00CE4A90" w:rsidRDefault="00CE4A90" w:rsidP="001B4F06">
      <w:pPr>
        <w:ind w:left="1701" w:hanging="283"/>
      </w:pPr>
      <w:r>
        <w:t>•</w:t>
      </w:r>
      <w:r>
        <w:tab/>
        <w:t>ensure their actions embody the principles of sound financial and risk management; and</w:t>
      </w:r>
    </w:p>
    <w:p w14:paraId="0975B8B5" w14:textId="77777777" w:rsidR="00CE4A90" w:rsidRDefault="00CE4A90" w:rsidP="001B4F06">
      <w:pPr>
        <w:ind w:left="1701" w:hanging="283"/>
      </w:pPr>
      <w:r>
        <w:t>•</w:t>
      </w:r>
      <w:r>
        <w:tab/>
        <w:t>comply with all legal and policy requirements.</w:t>
      </w:r>
    </w:p>
    <w:p w14:paraId="0975B8B6" w14:textId="77777777" w:rsidR="00CE4A90" w:rsidRDefault="00CE4A90" w:rsidP="00CE4A90">
      <w:pPr>
        <w:ind w:left="1701"/>
      </w:pPr>
    </w:p>
    <w:p w14:paraId="0975B8B7" w14:textId="77777777" w:rsidR="009B7931" w:rsidRDefault="00CE4A90" w:rsidP="001B4F06">
      <w:pPr>
        <w:ind w:left="1440"/>
      </w:pPr>
      <w:r>
        <w:t>Council staff that are responsible for managing or supervising contracts are prohibited from performing any works under the contract they are supervising. Consultants and contractors, while engaged by Council in the process of procurement are required to declare they have read and understood the Policy and agree to adhere to the requirements of the Policy.</w:t>
      </w:r>
    </w:p>
    <w:p w14:paraId="0975B8B8" w14:textId="77777777" w:rsidR="00CE4A90" w:rsidRDefault="00CE4A90" w:rsidP="009B7931">
      <w:pPr>
        <w:ind w:left="1701"/>
      </w:pPr>
    </w:p>
    <w:p w14:paraId="0975B8B9" w14:textId="77777777" w:rsidR="009B7931" w:rsidRPr="00E31B92" w:rsidRDefault="009B7931" w:rsidP="00D248D1">
      <w:pPr>
        <w:pStyle w:val="ListParagraph"/>
        <w:numPr>
          <w:ilvl w:val="3"/>
          <w:numId w:val="28"/>
        </w:numPr>
        <w:tabs>
          <w:tab w:val="clear" w:pos="2781"/>
        </w:tabs>
        <w:ind w:left="2127" w:hanging="709"/>
        <w:rPr>
          <w:b/>
        </w:rPr>
      </w:pPr>
      <w:r w:rsidRPr="00E31B92">
        <w:rPr>
          <w:b/>
        </w:rPr>
        <w:t>Members of Professional Bodies</w:t>
      </w:r>
    </w:p>
    <w:p w14:paraId="0975B8BA" w14:textId="77777777" w:rsidR="00CE4A90" w:rsidRDefault="00CE4A90" w:rsidP="00CE4A90">
      <w:pPr>
        <w:ind w:left="1701"/>
      </w:pPr>
    </w:p>
    <w:p w14:paraId="0975B8BB" w14:textId="77777777" w:rsidR="00CE4A90" w:rsidRDefault="00CE4A90" w:rsidP="001B4F06">
      <w:pPr>
        <w:ind w:left="1440"/>
      </w:pPr>
      <w:r w:rsidRPr="00CE4A90">
        <w:t>Councillors and Council staff belonging to professional organisations will, in addition to the obligations detailed in this policy, ensure that they adhere to any code of ethics or professional standards required by that body.</w:t>
      </w:r>
    </w:p>
    <w:p w14:paraId="0975B8BC" w14:textId="77777777" w:rsidR="00CE4A90" w:rsidRDefault="00CE4A90" w:rsidP="00CE4A90">
      <w:pPr>
        <w:ind w:left="1701"/>
      </w:pPr>
    </w:p>
    <w:p w14:paraId="0975B8BD" w14:textId="77777777" w:rsidR="009B7931" w:rsidRPr="00E31B92" w:rsidRDefault="009B7931" w:rsidP="000C795F">
      <w:pPr>
        <w:pStyle w:val="ListParagraph"/>
        <w:numPr>
          <w:ilvl w:val="2"/>
          <w:numId w:val="28"/>
        </w:numPr>
        <w:ind w:left="1418" w:hanging="567"/>
        <w:rPr>
          <w:b/>
        </w:rPr>
      </w:pPr>
      <w:r w:rsidRPr="00E31B92">
        <w:rPr>
          <w:b/>
        </w:rPr>
        <w:t>Procurement Processes</w:t>
      </w:r>
    </w:p>
    <w:p w14:paraId="0975B8BE" w14:textId="77777777" w:rsidR="00CE4A90" w:rsidRDefault="00CE4A90" w:rsidP="00CE4A90"/>
    <w:p w14:paraId="0975B8C0" w14:textId="4396C1DC" w:rsidR="00EA3AD7" w:rsidRDefault="00CE4A90" w:rsidP="00F6139F">
      <w:pPr>
        <w:ind w:left="851"/>
      </w:pPr>
      <w:r w:rsidRPr="00CE4A90">
        <w:t>All procurement processes will be conducted in accordance with the requirements of this policy and any associated procedures, Council’s staff code of conduct, relevant legislation, relevant Australian Standards and the Local Government Act. Any breach of this policy by Council staff may be dealt with under Council’s Disciplinary Policy. Any breach of the policy by Councillors may be dealt with under the Councillor Code of Conduct.</w:t>
      </w:r>
    </w:p>
    <w:p w14:paraId="0975B8C1" w14:textId="7151D9ED" w:rsidR="001B4F06" w:rsidRDefault="001B4F06">
      <w:pPr>
        <w:rPr>
          <w:b/>
        </w:rPr>
      </w:pPr>
    </w:p>
    <w:p w14:paraId="0975B8C2" w14:textId="77777777" w:rsidR="009B7931" w:rsidRPr="00E31B92" w:rsidRDefault="009B7931" w:rsidP="000C795F">
      <w:pPr>
        <w:pStyle w:val="ListParagraph"/>
        <w:numPr>
          <w:ilvl w:val="2"/>
          <w:numId w:val="28"/>
        </w:numPr>
        <w:ind w:left="1418" w:hanging="567"/>
        <w:rPr>
          <w:b/>
        </w:rPr>
      </w:pPr>
      <w:r w:rsidRPr="00E31B92">
        <w:rPr>
          <w:b/>
        </w:rPr>
        <w:t>Conflict of Interest</w:t>
      </w:r>
    </w:p>
    <w:p w14:paraId="0975B8C3" w14:textId="77777777" w:rsidR="00EE0356" w:rsidRDefault="00EE0356" w:rsidP="00EE0356"/>
    <w:p w14:paraId="0975B8C4" w14:textId="77777777" w:rsidR="00EE0356" w:rsidRPr="00EE0356" w:rsidRDefault="00EE0356" w:rsidP="001B4F06">
      <w:pPr>
        <w:ind w:left="851"/>
      </w:pPr>
      <w:r w:rsidRPr="00EE0356">
        <w:t>Councillors and Council staff will at all times avoid situations in which private interests conflict, or might reasonably be seen to conflict, or have the potential to conflict, with their Council duties. Councillors, Council staff and consultants or contractors acting on behalf of Council will not participate in any action or matter associated with the arrangement of a contract (i.e. evaluation, negotiation, recommendation, or approval), where that person or any member of their immediate family has a significant interest, or holds a position of influence or power in a business undertaking tendering for the work.</w:t>
      </w:r>
    </w:p>
    <w:p w14:paraId="0975B8C5" w14:textId="77777777" w:rsidR="00EE0356" w:rsidRPr="00EE0356" w:rsidRDefault="00EE0356" w:rsidP="001B4F06">
      <w:pPr>
        <w:ind w:left="851"/>
      </w:pPr>
    </w:p>
    <w:p w14:paraId="0975B8C6" w14:textId="77777777" w:rsidR="00EE0356" w:rsidRPr="00EE0356" w:rsidRDefault="00EE0356" w:rsidP="001B4F06">
      <w:pPr>
        <w:ind w:left="851"/>
      </w:pPr>
      <w:r w:rsidRPr="00EE0356">
        <w:t>The onus is on the Councillor, the member of Council staff, consultant or contractor involved being alert to and promptly declaring an actual or potential conflict of interest to Council. The conflict of interest provisions for Councillors and Council staff are clearly outlined in the Act.</w:t>
      </w:r>
    </w:p>
    <w:p w14:paraId="0975B8C7" w14:textId="77777777" w:rsidR="00EE0356" w:rsidRPr="00EE0356" w:rsidRDefault="00EE0356" w:rsidP="001B4F06">
      <w:pPr>
        <w:ind w:left="851"/>
      </w:pPr>
    </w:p>
    <w:p w14:paraId="0975B8C8" w14:textId="77777777" w:rsidR="00EE0356" w:rsidRDefault="00EE0356" w:rsidP="001B4F06">
      <w:pPr>
        <w:ind w:left="851"/>
      </w:pPr>
      <w:r w:rsidRPr="00EE0356">
        <w:t>Council staff need to be mindful of their obligation under the Conflict of Interest provisions in the Act when they are exercising a delegated power of Council. If Council staff have a conflict of interest in a matter they need to declare it and remove themselves from the process. Council staff need to be aware that there are significant penalties that apply for any breach of the Act.</w:t>
      </w:r>
    </w:p>
    <w:p w14:paraId="0975B8C9" w14:textId="77777777" w:rsidR="00990E3D" w:rsidRDefault="00990E3D" w:rsidP="001B4F06">
      <w:pPr>
        <w:ind w:left="851"/>
      </w:pPr>
    </w:p>
    <w:p w14:paraId="0975B8CA" w14:textId="77777777" w:rsidR="00990E3D" w:rsidRDefault="00990E3D" w:rsidP="001B4F06">
      <w:pPr>
        <w:ind w:left="851"/>
      </w:pPr>
      <w:r>
        <w:t xml:space="preserve">All persons engaged in the development or evaluation of quotations or tenders must adhere to this policy and complete and lodge a Conflict of Interest </w:t>
      </w:r>
      <w:r w:rsidR="00E14F31">
        <w:t xml:space="preserve">and </w:t>
      </w:r>
      <w:r>
        <w:t>Confidentiality</w:t>
      </w:r>
      <w:r w:rsidR="00E14F31">
        <w:t xml:space="preserve"> declaration</w:t>
      </w:r>
      <w:r>
        <w:t>.</w:t>
      </w:r>
    </w:p>
    <w:p w14:paraId="0975B8CB" w14:textId="77777777" w:rsidR="00EE0356" w:rsidRDefault="00EE0356" w:rsidP="00EE0356"/>
    <w:p w14:paraId="0975B8CC" w14:textId="77777777" w:rsidR="009B7931" w:rsidRPr="00E31B92" w:rsidRDefault="009B7931" w:rsidP="000C795F">
      <w:pPr>
        <w:pStyle w:val="ListParagraph"/>
        <w:numPr>
          <w:ilvl w:val="2"/>
          <w:numId w:val="28"/>
        </w:numPr>
        <w:ind w:left="1418" w:hanging="567"/>
        <w:rPr>
          <w:b/>
        </w:rPr>
      </w:pPr>
      <w:r w:rsidRPr="00E31B92">
        <w:rPr>
          <w:b/>
        </w:rPr>
        <w:t>Fair and Honest Dealing</w:t>
      </w:r>
    </w:p>
    <w:p w14:paraId="0975B8CD" w14:textId="77777777" w:rsidR="00EE0356" w:rsidRDefault="00EE0356" w:rsidP="00EE0356"/>
    <w:p w14:paraId="0975B8CE" w14:textId="77777777" w:rsidR="00EE0356" w:rsidRPr="00EE0356" w:rsidRDefault="00EE0356" w:rsidP="001B4F06">
      <w:pPr>
        <w:ind w:left="851"/>
      </w:pPr>
      <w:r w:rsidRPr="00EE0356">
        <w:t>All prospective contractors and suppliers must be afforded an equal opportunity to tender or quote.</w:t>
      </w:r>
    </w:p>
    <w:p w14:paraId="0975B8CF" w14:textId="77777777" w:rsidR="00EE0356" w:rsidRPr="00EE0356" w:rsidRDefault="00EE0356" w:rsidP="001B4F06">
      <w:pPr>
        <w:ind w:left="851"/>
      </w:pPr>
    </w:p>
    <w:p w14:paraId="0975B8D0" w14:textId="77777777" w:rsidR="00EE0356" w:rsidRPr="00EE0356" w:rsidRDefault="00EE0356" w:rsidP="001B4F06">
      <w:pPr>
        <w:ind w:left="851"/>
      </w:pPr>
      <w:r w:rsidRPr="00EE0356">
        <w:t>Impartiality must be maintained throughout the procurement process so it can withstand public scrutiny.</w:t>
      </w:r>
    </w:p>
    <w:p w14:paraId="0975B8D1" w14:textId="77777777" w:rsidR="00EE0356" w:rsidRPr="00EE0356" w:rsidRDefault="00EE0356" w:rsidP="001B4F06">
      <w:pPr>
        <w:ind w:left="851"/>
      </w:pPr>
    </w:p>
    <w:p w14:paraId="0975B8D2" w14:textId="77777777" w:rsidR="00EE0356" w:rsidRDefault="00EE0356" w:rsidP="001B4F06">
      <w:pPr>
        <w:ind w:left="851"/>
      </w:pPr>
      <w:r w:rsidRPr="00EE0356">
        <w:t>The commercial interests of existing and potential suppliers must be protected. Confidentiality of information provided by existing and prospective suppliers must be maintained at all times, particularly commercially sensitive material such as, but not limited to prices, discounts, rebates, profit, manufacturing and product information.</w:t>
      </w:r>
    </w:p>
    <w:p w14:paraId="0975B8D3" w14:textId="77777777" w:rsidR="00EE0356" w:rsidRDefault="00EE0356" w:rsidP="00EE0356"/>
    <w:p w14:paraId="0975B8D4" w14:textId="77777777" w:rsidR="009B7931" w:rsidRPr="00E31B92" w:rsidRDefault="009B7931" w:rsidP="000C795F">
      <w:pPr>
        <w:pStyle w:val="ListParagraph"/>
        <w:numPr>
          <w:ilvl w:val="2"/>
          <w:numId w:val="28"/>
        </w:numPr>
        <w:ind w:left="1418" w:hanging="567"/>
        <w:rPr>
          <w:b/>
        </w:rPr>
      </w:pPr>
      <w:r w:rsidRPr="00E31B92">
        <w:rPr>
          <w:b/>
        </w:rPr>
        <w:t>Accountability and Transparency</w:t>
      </w:r>
    </w:p>
    <w:p w14:paraId="0975B8D5" w14:textId="77777777" w:rsidR="00EE0356" w:rsidRDefault="00EE0356" w:rsidP="00EE0356"/>
    <w:p w14:paraId="0975B8D6" w14:textId="77777777" w:rsidR="00EE0356" w:rsidRDefault="00EE0356" w:rsidP="001B4F06">
      <w:pPr>
        <w:ind w:left="851"/>
      </w:pPr>
      <w:r w:rsidRPr="00EE0356">
        <w:t>Accountability in procurement means being able to explain and provide evidence on the process followed. The test of accountability is that an independent third party must be able to see clearly that a process has been followed and that the process is fair and reasonable.</w:t>
      </w:r>
    </w:p>
    <w:p w14:paraId="0975B8D7" w14:textId="77777777" w:rsidR="00EE0356" w:rsidRPr="00EE0356" w:rsidRDefault="00EE0356" w:rsidP="001B4F06">
      <w:pPr>
        <w:ind w:left="851"/>
      </w:pPr>
    </w:p>
    <w:p w14:paraId="0975B8D8" w14:textId="77777777" w:rsidR="00EE0356" w:rsidRPr="00EE0356" w:rsidRDefault="00EE0356" w:rsidP="001B4F06">
      <w:pPr>
        <w:ind w:left="851"/>
      </w:pPr>
      <w:r w:rsidRPr="00EE0356">
        <w:t>Therefore all procurement processes conducted will be in accordance with this Policy in addition to all other relevant legislation and Council policies and procedures.</w:t>
      </w:r>
    </w:p>
    <w:p w14:paraId="0975B8D9" w14:textId="77777777" w:rsidR="00EE0356" w:rsidRPr="00EE0356" w:rsidRDefault="00EE0356" w:rsidP="001B4F06">
      <w:pPr>
        <w:ind w:left="851"/>
      </w:pPr>
    </w:p>
    <w:p w14:paraId="0975B8DA" w14:textId="77777777" w:rsidR="00EE0356" w:rsidRPr="00EE0356" w:rsidRDefault="00EE0356" w:rsidP="001B4F06">
      <w:pPr>
        <w:ind w:left="851"/>
      </w:pPr>
      <w:r w:rsidRPr="00EE0356">
        <w:t>Additionally:</w:t>
      </w:r>
    </w:p>
    <w:p w14:paraId="0975B8DB" w14:textId="77777777" w:rsidR="00EE0356" w:rsidRPr="00EE0356" w:rsidRDefault="00EE0356" w:rsidP="00B749F2">
      <w:pPr>
        <w:pStyle w:val="ListParagraph"/>
        <w:numPr>
          <w:ilvl w:val="0"/>
          <w:numId w:val="48"/>
        </w:numPr>
        <w:spacing w:before="60"/>
        <w:ind w:left="1135" w:hanging="284"/>
        <w:contextualSpacing w:val="0"/>
      </w:pPr>
      <w:r w:rsidRPr="00EE0356">
        <w:t>all Council staff must keep a record of all procurement decisions made over the lifecycle of all goods, services and building and construction services purchased by Council;</w:t>
      </w:r>
    </w:p>
    <w:p w14:paraId="0975B8DC" w14:textId="77777777" w:rsidR="00EE0356" w:rsidRDefault="00EE0356" w:rsidP="001B4F06">
      <w:pPr>
        <w:pStyle w:val="ListParagraph"/>
        <w:numPr>
          <w:ilvl w:val="0"/>
          <w:numId w:val="48"/>
        </w:numPr>
        <w:ind w:left="1134" w:hanging="283"/>
      </w:pPr>
      <w:r w:rsidRPr="00EE0356">
        <w:t>all procurement processes are to provide for an audit trail for monitoring and reporting purposes; and</w:t>
      </w:r>
      <w:r>
        <w:t xml:space="preserve"> </w:t>
      </w:r>
    </w:p>
    <w:p w14:paraId="0975B8DD" w14:textId="77777777" w:rsidR="00EE0356" w:rsidRDefault="00EE0356" w:rsidP="001B4F06">
      <w:pPr>
        <w:pStyle w:val="ListParagraph"/>
        <w:numPr>
          <w:ilvl w:val="0"/>
          <w:numId w:val="48"/>
        </w:numPr>
        <w:ind w:left="1134" w:hanging="283"/>
      </w:pPr>
      <w:r w:rsidRPr="00EE0356">
        <w:t>Strategic Procurement will review spend activity over each financial year period to ensure compliance with the Act and identify opportunities to achieve better procurement outcomes.</w:t>
      </w:r>
    </w:p>
    <w:p w14:paraId="0975B8DE" w14:textId="0C4045E6" w:rsidR="00F3602C" w:rsidRDefault="00F3602C">
      <w:r>
        <w:br w:type="page"/>
      </w:r>
    </w:p>
    <w:p w14:paraId="0975B8DF" w14:textId="77777777" w:rsidR="009B7931" w:rsidRPr="00E31B92" w:rsidRDefault="009B7931" w:rsidP="000C795F">
      <w:pPr>
        <w:pStyle w:val="ListParagraph"/>
        <w:numPr>
          <w:ilvl w:val="2"/>
          <w:numId w:val="28"/>
        </w:numPr>
        <w:ind w:left="1418" w:hanging="567"/>
        <w:rPr>
          <w:b/>
        </w:rPr>
      </w:pPr>
      <w:r w:rsidRPr="00E31B92">
        <w:rPr>
          <w:b/>
        </w:rPr>
        <w:lastRenderedPageBreak/>
        <w:t>Gifts and Hospitality</w:t>
      </w:r>
    </w:p>
    <w:p w14:paraId="0975B8E0" w14:textId="77777777" w:rsidR="00EE0356" w:rsidRDefault="00EE0356" w:rsidP="00EE0356"/>
    <w:p w14:paraId="0975B8E1" w14:textId="77777777" w:rsidR="00EE0356" w:rsidRPr="00EE0356" w:rsidRDefault="00EE0356" w:rsidP="001B4F06">
      <w:pPr>
        <w:ind w:left="851"/>
      </w:pPr>
      <w:r w:rsidRPr="00EE0356">
        <w:t>No Councillor, member of Council staff, contractor or consultant acting on behalf of Council will, either directly or indirectly solicit gifts or hospitality from any member of the public involved with any matter that is connected with the duties of the Council staff, or in which Council is interested.</w:t>
      </w:r>
    </w:p>
    <w:p w14:paraId="0975B8E2" w14:textId="77777777" w:rsidR="00EE0356" w:rsidRPr="00EE0356" w:rsidRDefault="00EE0356" w:rsidP="001B4F06">
      <w:pPr>
        <w:ind w:left="851"/>
      </w:pPr>
    </w:p>
    <w:p w14:paraId="0975B8E3" w14:textId="77777777" w:rsidR="00EE0356" w:rsidRPr="00EE0356" w:rsidRDefault="00EE0356" w:rsidP="001B4F06">
      <w:pPr>
        <w:ind w:left="851"/>
      </w:pPr>
      <w:r w:rsidRPr="00EE0356">
        <w:t>Councillors and Council staff must exercise the utmost discretion in accepting hospitality from contractors and consultants or their representatives, or from organisations, firms or individuals with whom they have official dealings. Councillors and Council staff should also avoid the ambiguous situation created by visiting the premises of a contractor, organisation, firm or individual uninvited and/or not on official business.</w:t>
      </w:r>
    </w:p>
    <w:p w14:paraId="0975B8E4" w14:textId="77777777" w:rsidR="00EE0356" w:rsidRPr="00EE0356" w:rsidRDefault="00EE0356" w:rsidP="001B4F06">
      <w:pPr>
        <w:ind w:left="851"/>
      </w:pPr>
    </w:p>
    <w:p w14:paraId="0975B8E5" w14:textId="77777777" w:rsidR="00EE0356" w:rsidRDefault="00EE0356" w:rsidP="001B4F06">
      <w:pPr>
        <w:ind w:left="851"/>
      </w:pPr>
      <w:r w:rsidRPr="00EE0356">
        <w:t>Offers of bribes, commissions, favourable rates or other irregular approaches from organisations or individuals (no matter how flimsy the evidence available), must be promptly brought to the attention of the Chief Executive Officer. This section must be read in conjunction with Council’s Gift and Hospitality Policy.</w:t>
      </w:r>
    </w:p>
    <w:p w14:paraId="0975B8E6" w14:textId="77777777" w:rsidR="00EE0356" w:rsidRDefault="00EE0356" w:rsidP="00EE0356"/>
    <w:p w14:paraId="0975B8E7" w14:textId="77777777" w:rsidR="009B7931" w:rsidRPr="00E31B92" w:rsidRDefault="009B7931" w:rsidP="000C795F">
      <w:pPr>
        <w:pStyle w:val="ListParagraph"/>
        <w:numPr>
          <w:ilvl w:val="2"/>
          <w:numId w:val="28"/>
        </w:numPr>
        <w:ind w:left="1418" w:hanging="567"/>
        <w:rPr>
          <w:b/>
        </w:rPr>
      </w:pPr>
      <w:r w:rsidRPr="00E31B92">
        <w:rPr>
          <w:b/>
        </w:rPr>
        <w:t>Disclosure of Information</w:t>
      </w:r>
    </w:p>
    <w:p w14:paraId="0975B8E8" w14:textId="77777777" w:rsidR="00EE0356" w:rsidRDefault="00EE0356" w:rsidP="00EE0356"/>
    <w:p w14:paraId="0975B8E9" w14:textId="77777777" w:rsidR="00EE0356" w:rsidRPr="00EE0356" w:rsidRDefault="00EE0356" w:rsidP="001B4F06">
      <w:pPr>
        <w:ind w:left="851"/>
      </w:pPr>
      <w:r w:rsidRPr="00EE0356">
        <w:t>Commercial in Confidence information received by Council must not be disclosed and is to be stored in Council’s electronic document management system.</w:t>
      </w:r>
    </w:p>
    <w:p w14:paraId="0975B8EA" w14:textId="77777777" w:rsidR="00EE0356" w:rsidRPr="00EE0356" w:rsidRDefault="00EE0356" w:rsidP="001B4F06">
      <w:pPr>
        <w:ind w:left="851"/>
      </w:pPr>
      <w:r w:rsidRPr="00EE0356">
        <w:t>Councillors and Council staff are to protect, by refusing to release or discuss the following:</w:t>
      </w:r>
    </w:p>
    <w:p w14:paraId="0975B8EB" w14:textId="77777777" w:rsidR="00EE0356" w:rsidRPr="00EE0356" w:rsidRDefault="00EE0356" w:rsidP="00B749F2">
      <w:pPr>
        <w:pStyle w:val="ListParagraph"/>
        <w:numPr>
          <w:ilvl w:val="0"/>
          <w:numId w:val="48"/>
        </w:numPr>
        <w:spacing w:before="60"/>
        <w:ind w:left="1135" w:hanging="284"/>
        <w:contextualSpacing w:val="0"/>
      </w:pPr>
      <w:r w:rsidRPr="00EE0356">
        <w:t>information disclosed by organisations in tenders, quotation or during tender negotiations;</w:t>
      </w:r>
    </w:p>
    <w:p w14:paraId="0975B8EC" w14:textId="77777777" w:rsidR="00EE0356" w:rsidRPr="00EE0356" w:rsidRDefault="00EE0356" w:rsidP="001B4F06">
      <w:pPr>
        <w:pStyle w:val="ListParagraph"/>
        <w:numPr>
          <w:ilvl w:val="0"/>
          <w:numId w:val="48"/>
        </w:numPr>
        <w:ind w:left="1134" w:hanging="283"/>
      </w:pPr>
      <w:r w:rsidRPr="00EE0356">
        <w:t>all information that is Commercial in Confidence information; and</w:t>
      </w:r>
    </w:p>
    <w:p w14:paraId="0975B8ED" w14:textId="77777777" w:rsidR="00EE0356" w:rsidRPr="00EE0356" w:rsidRDefault="00EE0356" w:rsidP="001B4F06">
      <w:pPr>
        <w:pStyle w:val="ListParagraph"/>
        <w:numPr>
          <w:ilvl w:val="0"/>
          <w:numId w:val="48"/>
        </w:numPr>
        <w:ind w:left="1134" w:hanging="283"/>
      </w:pPr>
      <w:r w:rsidRPr="00EE0356">
        <w:t>pre-contract information including but not limited to information provided in quotes and tenders or subsequently provided in pre- contract negotiations.</w:t>
      </w:r>
    </w:p>
    <w:p w14:paraId="0975B8EE" w14:textId="77777777" w:rsidR="00EE0356" w:rsidRPr="00EE0356" w:rsidRDefault="00EE0356" w:rsidP="00EE0356">
      <w:pPr>
        <w:ind w:left="993"/>
      </w:pPr>
    </w:p>
    <w:p w14:paraId="0975B8EF" w14:textId="77777777" w:rsidR="00EE0356" w:rsidRPr="00EE0356" w:rsidRDefault="00EE0356" w:rsidP="001B4F06">
      <w:pPr>
        <w:ind w:left="851"/>
      </w:pPr>
      <w:r w:rsidRPr="00EE0356">
        <w:t>Unless legally obliged to provide information under the Freedom of Information legislation, Councillors and Council staff are to avoid references to current or proposed contracts in discussion with acquaintances or outside interests.</w:t>
      </w:r>
    </w:p>
    <w:p w14:paraId="0975B8F0" w14:textId="77777777" w:rsidR="00EE0356" w:rsidRPr="00EE0356" w:rsidRDefault="00EE0356" w:rsidP="001B4F06">
      <w:pPr>
        <w:ind w:left="851"/>
      </w:pPr>
    </w:p>
    <w:p w14:paraId="0975B8F1" w14:textId="77777777" w:rsidR="00EE0356" w:rsidRPr="00EE0356" w:rsidRDefault="00EE0356" w:rsidP="001B4F06">
      <w:pPr>
        <w:ind w:left="851"/>
      </w:pPr>
      <w:r w:rsidRPr="00EE0356">
        <w:t>Discussion with potential suppliers during tender evaluations should not go beyond the extent necessary to resolve doubt on what is being offered by that supplier.</w:t>
      </w:r>
    </w:p>
    <w:p w14:paraId="0975B8F2" w14:textId="77777777" w:rsidR="00EE0356" w:rsidRPr="00EE0356" w:rsidRDefault="00EE0356" w:rsidP="001B4F06">
      <w:pPr>
        <w:ind w:left="851"/>
      </w:pPr>
    </w:p>
    <w:p w14:paraId="0975B8F3" w14:textId="77777777" w:rsidR="00EE0356" w:rsidRDefault="00EE0356" w:rsidP="001B4F06">
      <w:pPr>
        <w:ind w:left="851"/>
      </w:pPr>
      <w:r w:rsidRPr="00EE0356">
        <w:t>At no stage should any discussion be entered into which could have potential contractual implications prior to the contract approval process being finalised other than authorised pre-contract negotiations.</w:t>
      </w:r>
    </w:p>
    <w:p w14:paraId="0975B8F4" w14:textId="77777777" w:rsidR="00EE0356" w:rsidRPr="00C7489C" w:rsidRDefault="00EE0356" w:rsidP="00EE0356"/>
    <w:p w14:paraId="0975B8F5" w14:textId="77777777" w:rsidR="00DF3321" w:rsidRPr="00E31B92" w:rsidRDefault="0028092E" w:rsidP="00DF3321">
      <w:pPr>
        <w:pStyle w:val="ListParagraph"/>
        <w:numPr>
          <w:ilvl w:val="1"/>
          <w:numId w:val="28"/>
        </w:numPr>
        <w:ind w:left="851" w:hanging="425"/>
        <w:rPr>
          <w:b/>
        </w:rPr>
      </w:pPr>
      <w:r w:rsidRPr="00E31B92">
        <w:rPr>
          <w:b/>
        </w:rPr>
        <w:t>Governance</w:t>
      </w:r>
    </w:p>
    <w:p w14:paraId="0975B8F6" w14:textId="77777777" w:rsidR="00035555" w:rsidRDefault="00035555" w:rsidP="00035555"/>
    <w:p w14:paraId="0975B8F7" w14:textId="77777777" w:rsidR="00D43EBA" w:rsidRPr="00E31B92" w:rsidRDefault="0028092E" w:rsidP="000C795F">
      <w:pPr>
        <w:pStyle w:val="ListParagraph"/>
        <w:numPr>
          <w:ilvl w:val="2"/>
          <w:numId w:val="28"/>
        </w:numPr>
        <w:ind w:left="1418" w:hanging="567"/>
        <w:rPr>
          <w:b/>
        </w:rPr>
      </w:pPr>
      <w:r w:rsidRPr="00E31B92">
        <w:rPr>
          <w:b/>
        </w:rPr>
        <w:t>Structure</w:t>
      </w:r>
    </w:p>
    <w:p w14:paraId="0975B8F8" w14:textId="77777777" w:rsidR="00035555" w:rsidRDefault="00035555" w:rsidP="00035555"/>
    <w:p w14:paraId="0975B8F9" w14:textId="77777777" w:rsidR="00035555" w:rsidRPr="00035555" w:rsidRDefault="00035555" w:rsidP="001B4F06">
      <w:pPr>
        <w:ind w:left="851"/>
      </w:pPr>
      <w:r w:rsidRPr="00035555">
        <w:t>Council will:</w:t>
      </w:r>
    </w:p>
    <w:p w14:paraId="0975B8FA" w14:textId="77777777" w:rsidR="00035555" w:rsidRPr="00035555" w:rsidRDefault="00035555" w:rsidP="00B749F2">
      <w:pPr>
        <w:pStyle w:val="ListParagraph"/>
        <w:numPr>
          <w:ilvl w:val="0"/>
          <w:numId w:val="48"/>
        </w:numPr>
        <w:spacing w:before="60"/>
        <w:ind w:left="1135" w:hanging="284"/>
        <w:contextualSpacing w:val="0"/>
      </w:pPr>
      <w:r w:rsidRPr="00035555">
        <w:t>maintain a procurement structure including delegations and authorisations ensuring accountability, traceability and auditability of all procurement decisions made over the lifecycle of goods, services and building and construction purchased by Council;</w:t>
      </w:r>
    </w:p>
    <w:p w14:paraId="0975B8FB" w14:textId="77777777" w:rsidR="00035555" w:rsidRPr="00035555" w:rsidRDefault="00035555" w:rsidP="00B749F2">
      <w:pPr>
        <w:pStyle w:val="ListParagraph"/>
        <w:numPr>
          <w:ilvl w:val="0"/>
          <w:numId w:val="48"/>
        </w:numPr>
        <w:spacing w:before="60"/>
        <w:ind w:left="1135" w:hanging="284"/>
        <w:contextualSpacing w:val="0"/>
      </w:pPr>
      <w:r w:rsidRPr="00035555">
        <w:t>ensure that Council’s procurement structure:</w:t>
      </w:r>
    </w:p>
    <w:p w14:paraId="0975B8FC" w14:textId="77777777" w:rsidR="00035555" w:rsidRPr="00035555" w:rsidRDefault="00035555" w:rsidP="001B4F06">
      <w:pPr>
        <w:numPr>
          <w:ilvl w:val="3"/>
          <w:numId w:val="38"/>
        </w:numPr>
        <w:ind w:left="1418" w:hanging="284"/>
      </w:pPr>
      <w:r w:rsidRPr="00035555">
        <w:t>is flexible enough to purchase in a timely manner the diverse range of material, goods, building and construction and services required by Council;</w:t>
      </w:r>
    </w:p>
    <w:p w14:paraId="0975B8FD" w14:textId="77777777" w:rsidR="00035555" w:rsidRPr="00035555" w:rsidRDefault="00035555" w:rsidP="001B4F06">
      <w:pPr>
        <w:numPr>
          <w:ilvl w:val="3"/>
          <w:numId w:val="38"/>
        </w:numPr>
        <w:ind w:left="1418" w:hanging="284"/>
      </w:pPr>
      <w:r w:rsidRPr="00035555">
        <w:t>ensures that prospective contractors and suppliers are afforded an equal opportunity to tender/quote;</w:t>
      </w:r>
    </w:p>
    <w:p w14:paraId="0975B8FE" w14:textId="77777777" w:rsidR="00035555" w:rsidRDefault="00035555" w:rsidP="001B4F06">
      <w:pPr>
        <w:numPr>
          <w:ilvl w:val="3"/>
          <w:numId w:val="38"/>
        </w:numPr>
        <w:ind w:left="1418" w:hanging="284"/>
      </w:pPr>
      <w:r w:rsidRPr="00035555">
        <w:t>encourages competition; and</w:t>
      </w:r>
    </w:p>
    <w:p w14:paraId="0975B8FF" w14:textId="77777777" w:rsidR="00035555" w:rsidRDefault="00035555" w:rsidP="001B4F06">
      <w:pPr>
        <w:numPr>
          <w:ilvl w:val="3"/>
          <w:numId w:val="38"/>
        </w:numPr>
        <w:ind w:left="1418" w:hanging="284"/>
      </w:pPr>
      <w:r w:rsidRPr="00035555">
        <w:lastRenderedPageBreak/>
        <w:t>ensures that policies that outline and provide guidance in relation to procurement policies and practices are communicated and implemented.</w:t>
      </w:r>
    </w:p>
    <w:p w14:paraId="0975B900" w14:textId="77777777" w:rsidR="00035555" w:rsidRDefault="00035555" w:rsidP="00035555"/>
    <w:p w14:paraId="0975B901" w14:textId="77777777" w:rsidR="00DF3321" w:rsidRPr="00E31B92" w:rsidRDefault="0028092E" w:rsidP="000C795F">
      <w:pPr>
        <w:pStyle w:val="ListParagraph"/>
        <w:numPr>
          <w:ilvl w:val="2"/>
          <w:numId w:val="28"/>
        </w:numPr>
        <w:ind w:left="1418" w:hanging="567"/>
        <w:rPr>
          <w:b/>
        </w:rPr>
      </w:pPr>
      <w:r w:rsidRPr="00E31B92">
        <w:rPr>
          <w:b/>
        </w:rPr>
        <w:t>Standards</w:t>
      </w:r>
    </w:p>
    <w:p w14:paraId="0975B902" w14:textId="77777777" w:rsidR="00035555" w:rsidRDefault="00035555" w:rsidP="00035555"/>
    <w:p w14:paraId="0975B903" w14:textId="77777777" w:rsidR="00035555" w:rsidRPr="00035555" w:rsidRDefault="00035555" w:rsidP="001B4F06">
      <w:pPr>
        <w:ind w:left="851"/>
      </w:pPr>
      <w:r w:rsidRPr="00035555">
        <w:t>Council’s procurement processes will be carried out to the professional standards required by best practice and in compliance with:</w:t>
      </w:r>
    </w:p>
    <w:p w14:paraId="0975B904" w14:textId="77777777" w:rsidR="00035555" w:rsidRPr="00035555" w:rsidRDefault="00035555" w:rsidP="00B749F2">
      <w:pPr>
        <w:pStyle w:val="ListParagraph"/>
        <w:numPr>
          <w:ilvl w:val="0"/>
          <w:numId w:val="48"/>
        </w:numPr>
        <w:spacing w:before="60"/>
        <w:ind w:left="1135" w:hanging="284"/>
        <w:contextualSpacing w:val="0"/>
      </w:pPr>
      <w:r w:rsidRPr="00035555">
        <w:t>The Local Government Act;</w:t>
      </w:r>
    </w:p>
    <w:p w14:paraId="0975B905" w14:textId="77777777" w:rsidR="00035555" w:rsidRPr="00035555" w:rsidRDefault="00035555" w:rsidP="001B4F06">
      <w:pPr>
        <w:pStyle w:val="ListParagraph"/>
        <w:numPr>
          <w:ilvl w:val="0"/>
          <w:numId w:val="48"/>
        </w:numPr>
        <w:ind w:left="1134" w:hanging="283"/>
      </w:pPr>
      <w:r w:rsidRPr="00035555">
        <w:t>Council’s policies and procedures including but not limited to this Policy;</w:t>
      </w:r>
    </w:p>
    <w:p w14:paraId="0975B906" w14:textId="77777777" w:rsidR="00035555" w:rsidRPr="00035555" w:rsidRDefault="00035555" w:rsidP="001B4F06">
      <w:pPr>
        <w:pStyle w:val="ListParagraph"/>
        <w:numPr>
          <w:ilvl w:val="0"/>
          <w:numId w:val="48"/>
        </w:numPr>
        <w:ind w:left="1134" w:hanging="283"/>
      </w:pPr>
      <w:r w:rsidRPr="00035555">
        <w:t>Corporate Purchasing Card Policy;</w:t>
      </w:r>
    </w:p>
    <w:p w14:paraId="0975B907" w14:textId="77777777" w:rsidR="00035555" w:rsidRPr="00035555" w:rsidRDefault="00035555" w:rsidP="001B4F06">
      <w:pPr>
        <w:pStyle w:val="ListParagraph"/>
        <w:numPr>
          <w:ilvl w:val="0"/>
          <w:numId w:val="48"/>
        </w:numPr>
        <w:ind w:left="1134" w:hanging="283"/>
      </w:pPr>
      <w:r w:rsidRPr="00035555">
        <w:t>Strategic Procurement Framework</w:t>
      </w:r>
      <w:r w:rsidR="00990E3D">
        <w:t>;</w:t>
      </w:r>
    </w:p>
    <w:p w14:paraId="0975B908" w14:textId="77777777" w:rsidR="00035555" w:rsidRPr="00035555" w:rsidRDefault="00035555" w:rsidP="001B4F06">
      <w:pPr>
        <w:pStyle w:val="ListParagraph"/>
        <w:numPr>
          <w:ilvl w:val="0"/>
          <w:numId w:val="48"/>
        </w:numPr>
        <w:ind w:left="1134" w:hanging="283"/>
      </w:pPr>
      <w:r w:rsidRPr="00035555">
        <w:t>Fraud Policy and Procedure;</w:t>
      </w:r>
    </w:p>
    <w:p w14:paraId="0975B909" w14:textId="77777777" w:rsidR="00035555" w:rsidRPr="00035555" w:rsidRDefault="00035555" w:rsidP="001B4F06">
      <w:pPr>
        <w:pStyle w:val="ListParagraph"/>
        <w:numPr>
          <w:ilvl w:val="0"/>
          <w:numId w:val="48"/>
        </w:numPr>
        <w:ind w:left="1134" w:hanging="283"/>
      </w:pPr>
      <w:r w:rsidRPr="00035555">
        <w:t>Delegation Register;</w:t>
      </w:r>
    </w:p>
    <w:p w14:paraId="0975B90A" w14:textId="77777777" w:rsidR="00035555" w:rsidRPr="00035555" w:rsidRDefault="00035555" w:rsidP="001B4F06">
      <w:pPr>
        <w:pStyle w:val="ListParagraph"/>
        <w:numPr>
          <w:ilvl w:val="0"/>
          <w:numId w:val="48"/>
        </w:numPr>
        <w:ind w:left="1134" w:hanging="283"/>
      </w:pPr>
      <w:r w:rsidRPr="00035555">
        <w:t>OH&amp;S Policies and Procedures and relevant staff policies;</w:t>
      </w:r>
    </w:p>
    <w:p w14:paraId="0975B90B" w14:textId="77777777" w:rsidR="00035555" w:rsidRPr="00035555" w:rsidRDefault="00035555" w:rsidP="001B4F06">
      <w:pPr>
        <w:pStyle w:val="ListParagraph"/>
        <w:numPr>
          <w:ilvl w:val="0"/>
          <w:numId w:val="48"/>
        </w:numPr>
        <w:ind w:left="1134" w:hanging="283"/>
      </w:pPr>
      <w:r w:rsidRPr="00035555">
        <w:t>Council’s Code of Conduct for staff and Councillors Code of Conduct;</w:t>
      </w:r>
    </w:p>
    <w:p w14:paraId="0975B90C" w14:textId="0997EB51" w:rsidR="00035555" w:rsidRDefault="00035555" w:rsidP="001B4F06">
      <w:pPr>
        <w:pStyle w:val="ListParagraph"/>
        <w:numPr>
          <w:ilvl w:val="0"/>
          <w:numId w:val="48"/>
        </w:numPr>
        <w:ind w:left="1134" w:hanging="283"/>
      </w:pPr>
      <w:r w:rsidRPr="00035555">
        <w:t>Local Government Procurement Best Practi</w:t>
      </w:r>
      <w:r w:rsidR="00990E3D">
        <w:t>c</w:t>
      </w:r>
      <w:r w:rsidRPr="00035555">
        <w:t>e Guidelines; and</w:t>
      </w:r>
    </w:p>
    <w:p w14:paraId="0975B90D" w14:textId="77777777" w:rsidR="00035555" w:rsidRDefault="00035555" w:rsidP="001B4F06">
      <w:pPr>
        <w:pStyle w:val="ListParagraph"/>
        <w:numPr>
          <w:ilvl w:val="0"/>
          <w:numId w:val="48"/>
        </w:numPr>
        <w:ind w:left="1134" w:hanging="283"/>
      </w:pPr>
      <w:r w:rsidRPr="00035555">
        <w:t>Other relevant legislative requirements.</w:t>
      </w:r>
    </w:p>
    <w:p w14:paraId="0975B90E" w14:textId="77777777" w:rsidR="00035555" w:rsidRDefault="00035555" w:rsidP="00035555"/>
    <w:p w14:paraId="0975B90F" w14:textId="77777777" w:rsidR="0028092E" w:rsidRPr="00E31B92" w:rsidRDefault="0028092E" w:rsidP="000C795F">
      <w:pPr>
        <w:pStyle w:val="ListParagraph"/>
        <w:numPr>
          <w:ilvl w:val="2"/>
          <w:numId w:val="28"/>
        </w:numPr>
        <w:ind w:left="1418" w:hanging="567"/>
        <w:rPr>
          <w:b/>
        </w:rPr>
      </w:pPr>
      <w:r w:rsidRPr="00E31B92">
        <w:rPr>
          <w:b/>
        </w:rPr>
        <w:t>Methods</w:t>
      </w:r>
    </w:p>
    <w:p w14:paraId="0975B910" w14:textId="77777777" w:rsidR="00035555" w:rsidRDefault="00035555" w:rsidP="00035555"/>
    <w:p w14:paraId="0975B911" w14:textId="77777777" w:rsidR="00035555" w:rsidRPr="00035555" w:rsidRDefault="00035555" w:rsidP="001B4F06">
      <w:pPr>
        <w:ind w:left="851"/>
      </w:pPr>
      <w:r w:rsidRPr="00035555">
        <w:t>Council’s standard methods for purchasing goods, services and building and construction will be by one or more of the following methods:</w:t>
      </w:r>
    </w:p>
    <w:p w14:paraId="0975B912" w14:textId="77777777" w:rsidR="00035555" w:rsidRPr="00035555" w:rsidRDefault="00035555" w:rsidP="00B749F2">
      <w:pPr>
        <w:pStyle w:val="ListParagraph"/>
        <w:numPr>
          <w:ilvl w:val="0"/>
          <w:numId w:val="48"/>
        </w:numPr>
        <w:spacing w:before="60"/>
        <w:ind w:left="1135" w:hanging="284"/>
        <w:contextualSpacing w:val="0"/>
      </w:pPr>
      <w:r w:rsidRPr="00035555">
        <w:t>petty cash;</w:t>
      </w:r>
    </w:p>
    <w:p w14:paraId="0975B913" w14:textId="77777777" w:rsidR="00035555" w:rsidRPr="00035555" w:rsidRDefault="00035555" w:rsidP="001B4F06">
      <w:pPr>
        <w:pStyle w:val="ListParagraph"/>
        <w:numPr>
          <w:ilvl w:val="0"/>
          <w:numId w:val="48"/>
        </w:numPr>
        <w:ind w:left="1134" w:hanging="283"/>
      </w:pPr>
      <w:r w:rsidRPr="00035555">
        <w:t>corporate purchasing card;</w:t>
      </w:r>
    </w:p>
    <w:p w14:paraId="0975B914" w14:textId="77777777" w:rsidR="00035555" w:rsidRPr="00035555" w:rsidRDefault="00035555" w:rsidP="001B4F06">
      <w:pPr>
        <w:pStyle w:val="ListParagraph"/>
        <w:numPr>
          <w:ilvl w:val="0"/>
          <w:numId w:val="48"/>
        </w:numPr>
        <w:ind w:left="1134" w:hanging="283"/>
      </w:pPr>
      <w:r w:rsidRPr="00035555">
        <w:t>purchase order following a quotation process from suppliers for goods or services that represent best value for money under directed quotation thresholds;</w:t>
      </w:r>
    </w:p>
    <w:p w14:paraId="0975B915" w14:textId="77777777" w:rsidR="00035555" w:rsidRPr="00035555" w:rsidRDefault="00035555" w:rsidP="001B4F06">
      <w:pPr>
        <w:pStyle w:val="ListParagraph"/>
        <w:numPr>
          <w:ilvl w:val="0"/>
          <w:numId w:val="48"/>
        </w:numPr>
        <w:ind w:left="1134" w:hanging="283"/>
      </w:pPr>
      <w:r w:rsidRPr="00035555">
        <w:t>payment on invoice where a central billing arrangement has been implemented;</w:t>
      </w:r>
    </w:p>
    <w:p w14:paraId="0975B916" w14:textId="77777777" w:rsidR="00035555" w:rsidRPr="00035555" w:rsidRDefault="00035555" w:rsidP="001B4F06">
      <w:pPr>
        <w:pStyle w:val="ListParagraph"/>
        <w:numPr>
          <w:ilvl w:val="0"/>
          <w:numId w:val="48"/>
        </w:numPr>
        <w:ind w:left="1134" w:hanging="283"/>
      </w:pPr>
      <w:r w:rsidRPr="00035555">
        <w:t>under contract following a request for quotation or request for tender process; or</w:t>
      </w:r>
    </w:p>
    <w:p w14:paraId="0975B917" w14:textId="77777777" w:rsidR="00035555" w:rsidRPr="00035555" w:rsidRDefault="00035555" w:rsidP="001B4F06">
      <w:pPr>
        <w:pStyle w:val="ListParagraph"/>
        <w:numPr>
          <w:ilvl w:val="0"/>
          <w:numId w:val="48"/>
        </w:numPr>
        <w:ind w:left="1134" w:hanging="283"/>
      </w:pPr>
      <w:r w:rsidRPr="00035555">
        <w:t>using aggregated purchasing arrangements with other Councils, or Municipal Association of Victoria (MAV) Procurement, Victorian Government, Procurement Australia or other bodies;</w:t>
      </w:r>
    </w:p>
    <w:p w14:paraId="0975B918" w14:textId="77777777" w:rsidR="00035555" w:rsidRPr="00035555" w:rsidRDefault="00035555" w:rsidP="00035555">
      <w:pPr>
        <w:ind w:left="993"/>
      </w:pPr>
    </w:p>
    <w:p w14:paraId="0975B919" w14:textId="77777777" w:rsidR="00035555" w:rsidRPr="00035555" w:rsidRDefault="00035555" w:rsidP="00B749F2">
      <w:pPr>
        <w:ind w:left="851"/>
      </w:pPr>
      <w:r w:rsidRPr="00035555">
        <w:t>unless performed under other arrangements authorised by Council or the Chief Executive Officer on a needs basis as required by abnormal circumstances such as emergencies.</w:t>
      </w:r>
    </w:p>
    <w:p w14:paraId="0975B91A" w14:textId="77777777" w:rsidR="00035555" w:rsidRPr="00035555" w:rsidRDefault="00035555" w:rsidP="00B749F2">
      <w:pPr>
        <w:ind w:left="851"/>
      </w:pPr>
    </w:p>
    <w:p w14:paraId="0975B91B" w14:textId="77777777" w:rsidR="00035555" w:rsidRPr="00035555" w:rsidRDefault="00035555" w:rsidP="00B749F2">
      <w:pPr>
        <w:ind w:left="851"/>
      </w:pPr>
      <w:r w:rsidRPr="00035555">
        <w:t>Council may, at its discretion and based on the complexity and cost of the project, conduct one stage or multi-stage tenders.</w:t>
      </w:r>
    </w:p>
    <w:p w14:paraId="0975B91C" w14:textId="77777777" w:rsidR="00035555" w:rsidRPr="00035555" w:rsidRDefault="00035555" w:rsidP="00B749F2">
      <w:pPr>
        <w:ind w:left="851"/>
      </w:pPr>
    </w:p>
    <w:p w14:paraId="0975B91D" w14:textId="77777777" w:rsidR="00035555" w:rsidRDefault="00035555" w:rsidP="00B749F2">
      <w:pPr>
        <w:ind w:left="851"/>
      </w:pPr>
      <w:r w:rsidRPr="00035555">
        <w:t>Typically a multi-stage tender process will commence with an Expression of Interest stage followed by a tender process involving the organisations selected from the expression of interest stage.</w:t>
      </w:r>
    </w:p>
    <w:p w14:paraId="0975B91E" w14:textId="77777777" w:rsidR="00035555" w:rsidRDefault="00035555" w:rsidP="00035555"/>
    <w:p w14:paraId="0975B91F" w14:textId="77777777" w:rsidR="0028092E" w:rsidRPr="00E31B92" w:rsidRDefault="0028092E" w:rsidP="000C795F">
      <w:pPr>
        <w:pStyle w:val="ListParagraph"/>
        <w:numPr>
          <w:ilvl w:val="2"/>
          <w:numId w:val="28"/>
        </w:numPr>
        <w:ind w:left="1418" w:hanging="567"/>
        <w:rPr>
          <w:b/>
        </w:rPr>
      </w:pPr>
      <w:r w:rsidRPr="00E31B92">
        <w:rPr>
          <w:b/>
        </w:rPr>
        <w:t>Responsible Financial Management</w:t>
      </w:r>
    </w:p>
    <w:p w14:paraId="0975B920" w14:textId="77777777" w:rsidR="00035555" w:rsidRDefault="00035555" w:rsidP="00035555"/>
    <w:p w14:paraId="0975B921" w14:textId="77777777" w:rsidR="00035555" w:rsidRPr="00035555" w:rsidRDefault="00035555" w:rsidP="00B749F2">
      <w:pPr>
        <w:ind w:left="851"/>
      </w:pPr>
      <w:r w:rsidRPr="00035555">
        <w:t>The principle of responsible financial management will be applied to all procurement processes.</w:t>
      </w:r>
    </w:p>
    <w:p w14:paraId="0975B922" w14:textId="77777777" w:rsidR="00035555" w:rsidRPr="00035555" w:rsidRDefault="00035555" w:rsidP="00B749F2">
      <w:pPr>
        <w:ind w:left="851"/>
      </w:pPr>
    </w:p>
    <w:p w14:paraId="0975B923" w14:textId="77777777" w:rsidR="00035555" w:rsidRPr="00035555" w:rsidRDefault="00035555" w:rsidP="00B749F2">
      <w:pPr>
        <w:ind w:left="851"/>
      </w:pPr>
      <w:r w:rsidRPr="00035555">
        <w:t>Accordingly, to give effect to this principle, the availability of existing funds within an approved budget, or source of funds, will be established prior to the commencement of any procurement action for the supply of goods, services or building and construction.</w:t>
      </w:r>
    </w:p>
    <w:p w14:paraId="0975B924" w14:textId="77777777" w:rsidR="00035555" w:rsidRPr="00035555" w:rsidRDefault="00035555" w:rsidP="00B749F2">
      <w:pPr>
        <w:ind w:left="851"/>
      </w:pPr>
    </w:p>
    <w:p w14:paraId="0975B925" w14:textId="77777777" w:rsidR="00035555" w:rsidRPr="00035555" w:rsidRDefault="00035555" w:rsidP="00B749F2">
      <w:pPr>
        <w:ind w:left="851"/>
      </w:pPr>
      <w:r w:rsidRPr="00035555">
        <w:lastRenderedPageBreak/>
        <w:t>Council funds must be used efficiently and effectively to procure goods, services and building and construction and every attempt must be made to contain the costs of the procurement process without compromising any of the procurement principles set out in this Policy.</w:t>
      </w:r>
    </w:p>
    <w:p w14:paraId="0975B926" w14:textId="77777777" w:rsidR="00035555" w:rsidRPr="00035555" w:rsidRDefault="00035555" w:rsidP="00B749F2">
      <w:pPr>
        <w:ind w:left="851"/>
      </w:pPr>
    </w:p>
    <w:p w14:paraId="0975B927" w14:textId="77777777" w:rsidR="00035555" w:rsidRPr="00035555" w:rsidRDefault="00035555" w:rsidP="00B749F2">
      <w:pPr>
        <w:ind w:left="851"/>
      </w:pPr>
      <w:r w:rsidRPr="00035555">
        <w:t>Where the cost of provision will exceed the approved budget, an audit trail outlining approval by the relevant Director or Chief Executive Officer is required.</w:t>
      </w:r>
    </w:p>
    <w:p w14:paraId="0975B928" w14:textId="77777777" w:rsidR="00035555" w:rsidRPr="00035555" w:rsidRDefault="00035555" w:rsidP="00B749F2">
      <w:pPr>
        <w:ind w:left="851"/>
      </w:pPr>
    </w:p>
    <w:p w14:paraId="0975B929" w14:textId="77777777" w:rsidR="00035555" w:rsidRDefault="00035555" w:rsidP="00B749F2">
      <w:pPr>
        <w:ind w:left="851"/>
      </w:pPr>
      <w:r w:rsidRPr="00035555">
        <w:t>In relation to variations to any procurement contracts refer to section 6.3.2.4.</w:t>
      </w:r>
    </w:p>
    <w:p w14:paraId="0975B92A" w14:textId="77777777" w:rsidR="00035555" w:rsidRDefault="00035555" w:rsidP="00035555"/>
    <w:p w14:paraId="0975B92B" w14:textId="77777777" w:rsidR="0028092E" w:rsidRPr="00E31B92" w:rsidRDefault="00035555" w:rsidP="000C795F">
      <w:pPr>
        <w:pStyle w:val="ListParagraph"/>
        <w:numPr>
          <w:ilvl w:val="2"/>
          <w:numId w:val="28"/>
        </w:numPr>
        <w:ind w:left="1418" w:hanging="567"/>
        <w:rPr>
          <w:b/>
        </w:rPr>
      </w:pPr>
      <w:r w:rsidRPr="00E31B92">
        <w:rPr>
          <w:b/>
        </w:rPr>
        <w:t>Council Staff Responsibilities</w:t>
      </w:r>
    </w:p>
    <w:p w14:paraId="0975B92C" w14:textId="77777777" w:rsidR="00035555" w:rsidRDefault="00035555" w:rsidP="00035555"/>
    <w:p w14:paraId="0975B92D" w14:textId="77777777" w:rsidR="00035555" w:rsidRPr="00035555" w:rsidRDefault="00035555" w:rsidP="00B749F2">
      <w:pPr>
        <w:ind w:left="851"/>
      </w:pPr>
      <w:r w:rsidRPr="00035555">
        <w:t>Council staff must be aware of their role in ensuring that the principle of responsible financial management is maintained in their own procurement processes. For example:</w:t>
      </w:r>
    </w:p>
    <w:p w14:paraId="0975B92E" w14:textId="77777777" w:rsidR="00035555" w:rsidRPr="00035555" w:rsidRDefault="00035555" w:rsidP="00B749F2">
      <w:pPr>
        <w:pStyle w:val="ListParagraph"/>
        <w:numPr>
          <w:ilvl w:val="0"/>
          <w:numId w:val="48"/>
        </w:numPr>
        <w:spacing w:before="60"/>
        <w:ind w:left="1135" w:hanging="284"/>
        <w:contextualSpacing w:val="0"/>
      </w:pPr>
      <w:r w:rsidRPr="00035555">
        <w:t>Council staff must not authorise the expenditure of funds in excess of their financial delegations;</w:t>
      </w:r>
    </w:p>
    <w:p w14:paraId="0975B92F" w14:textId="77777777" w:rsidR="00035555" w:rsidRPr="00035555" w:rsidRDefault="00035555" w:rsidP="00B749F2">
      <w:pPr>
        <w:pStyle w:val="ListParagraph"/>
        <w:numPr>
          <w:ilvl w:val="0"/>
          <w:numId w:val="48"/>
        </w:numPr>
        <w:ind w:left="1134" w:hanging="283"/>
      </w:pPr>
      <w:r w:rsidRPr="00035555">
        <w:t>Council staff must not authorise or write multiple purchase orders to avoid the authorisation process requirements included in the financial delegations;</w:t>
      </w:r>
    </w:p>
    <w:p w14:paraId="0975B930" w14:textId="6F4DB701" w:rsidR="00035555" w:rsidRPr="00035555" w:rsidRDefault="00035555" w:rsidP="00B749F2">
      <w:pPr>
        <w:pStyle w:val="ListParagraph"/>
        <w:numPr>
          <w:ilvl w:val="0"/>
          <w:numId w:val="48"/>
        </w:numPr>
        <w:ind w:left="1134" w:hanging="283"/>
      </w:pPr>
      <w:r w:rsidRPr="00035555">
        <w:t>Council staff must not approve expenditure that relates to them personally. Expenditure of this nature must be referred to the next higher level of authority for approval;</w:t>
      </w:r>
    </w:p>
    <w:p w14:paraId="0975B931" w14:textId="77777777" w:rsidR="00035555" w:rsidRDefault="00035555" w:rsidP="00B749F2">
      <w:pPr>
        <w:pStyle w:val="ListParagraph"/>
        <w:numPr>
          <w:ilvl w:val="0"/>
          <w:numId w:val="48"/>
        </w:numPr>
        <w:ind w:left="1134" w:hanging="283"/>
      </w:pPr>
      <w:r w:rsidRPr="00035555">
        <w:t>Council staff must ensure that any purchase orders are generated and approved at the point of commitment to purchase goods, services or building and construction. Only after a purchase order is approved, can the goods be ordered and received; and</w:t>
      </w:r>
    </w:p>
    <w:p w14:paraId="0975B932" w14:textId="77777777" w:rsidR="00035555" w:rsidRDefault="00035555" w:rsidP="00B749F2">
      <w:pPr>
        <w:pStyle w:val="ListParagraph"/>
        <w:numPr>
          <w:ilvl w:val="0"/>
          <w:numId w:val="48"/>
        </w:numPr>
        <w:ind w:left="1134" w:hanging="283"/>
      </w:pPr>
      <w:r w:rsidRPr="00035555">
        <w:t>Expenditure must be recorded in a timely manner i.e. once the services or building and construction have been completed, or the goods have been received, the appropriate Council staff must ensure that the invoice is processed in a timely manner against the relevant purchase order in Council’s Finance system.</w:t>
      </w:r>
    </w:p>
    <w:p w14:paraId="0975B933" w14:textId="77777777" w:rsidR="00035555" w:rsidRPr="00C7489C" w:rsidRDefault="00035555" w:rsidP="00035555"/>
    <w:p w14:paraId="0975B934" w14:textId="77777777" w:rsidR="00DF3321" w:rsidRPr="00E31B92" w:rsidRDefault="00B54044" w:rsidP="00DF3321">
      <w:pPr>
        <w:pStyle w:val="ListParagraph"/>
        <w:numPr>
          <w:ilvl w:val="1"/>
          <w:numId w:val="28"/>
        </w:numPr>
        <w:ind w:left="851" w:hanging="425"/>
        <w:rPr>
          <w:b/>
        </w:rPr>
      </w:pPr>
      <w:r w:rsidRPr="00E31B92">
        <w:rPr>
          <w:b/>
        </w:rPr>
        <w:t>Procurement Thresholds</w:t>
      </w:r>
    </w:p>
    <w:p w14:paraId="0975B935" w14:textId="77777777" w:rsidR="00B54044" w:rsidRDefault="00B54044" w:rsidP="00B54044"/>
    <w:p w14:paraId="0975B936" w14:textId="77777777" w:rsidR="00DF3321" w:rsidRPr="00E31B92" w:rsidRDefault="00B54044" w:rsidP="000C795F">
      <w:pPr>
        <w:pStyle w:val="ListParagraph"/>
        <w:numPr>
          <w:ilvl w:val="2"/>
          <w:numId w:val="28"/>
        </w:numPr>
        <w:ind w:left="1418" w:hanging="567"/>
        <w:rPr>
          <w:b/>
        </w:rPr>
      </w:pPr>
      <w:r w:rsidRPr="00E31B92">
        <w:rPr>
          <w:b/>
        </w:rPr>
        <w:t>Requirement</w:t>
      </w:r>
    </w:p>
    <w:p w14:paraId="0975B937" w14:textId="77777777" w:rsidR="006D29B2" w:rsidRDefault="006D29B2" w:rsidP="006D29B2"/>
    <w:p w14:paraId="0975B938" w14:textId="77777777" w:rsidR="006D29B2" w:rsidRDefault="006D29B2" w:rsidP="00B749F2">
      <w:pPr>
        <w:ind w:left="851"/>
      </w:pPr>
      <w:r w:rsidRPr="006D29B2">
        <w:t>The Executive Management Team will as part of the annual review of this Policy decide and publish clear guidelines for minimum spend thresholds. These will be decided by analysing the historical size and complexity of the procurement process and of proposed procurement processes.</w:t>
      </w:r>
    </w:p>
    <w:p w14:paraId="0975B939" w14:textId="77777777" w:rsidR="006D29B2" w:rsidRDefault="006D29B2" w:rsidP="006D29B2"/>
    <w:p w14:paraId="0975B93A" w14:textId="77777777" w:rsidR="005F39B5" w:rsidRPr="00E31B92" w:rsidRDefault="00B54044" w:rsidP="000C795F">
      <w:pPr>
        <w:pStyle w:val="ListParagraph"/>
        <w:numPr>
          <w:ilvl w:val="2"/>
          <w:numId w:val="28"/>
        </w:numPr>
        <w:ind w:left="1418" w:hanging="567"/>
        <w:rPr>
          <w:b/>
        </w:rPr>
      </w:pPr>
      <w:r w:rsidRPr="00E31B92">
        <w:rPr>
          <w:b/>
        </w:rPr>
        <w:t>Minimum Spend Thresholds</w:t>
      </w:r>
    </w:p>
    <w:p w14:paraId="0975B93B" w14:textId="77777777" w:rsidR="006D29B2" w:rsidRDefault="006D29B2" w:rsidP="006D29B2"/>
    <w:p w14:paraId="0975B93C" w14:textId="77777777" w:rsidR="006D29B2" w:rsidRPr="006D29B2" w:rsidRDefault="006D29B2" w:rsidP="00B749F2">
      <w:pPr>
        <w:ind w:left="851"/>
      </w:pPr>
      <w:r w:rsidRPr="006D29B2">
        <w:t>The following table indicates the minimum process Council staff and contractors or consultants acting on behalf of Council must follow when making a purchase or entering into a contract.</w:t>
      </w:r>
    </w:p>
    <w:p w14:paraId="0975B93D" w14:textId="77777777" w:rsidR="006D29B2" w:rsidRPr="006D29B2" w:rsidRDefault="006D29B2" w:rsidP="00B749F2">
      <w:pPr>
        <w:ind w:left="851"/>
      </w:pPr>
    </w:p>
    <w:p w14:paraId="0975B93E" w14:textId="77777777" w:rsidR="006D29B2" w:rsidRPr="006D29B2" w:rsidRDefault="006D29B2" w:rsidP="00B749F2">
      <w:pPr>
        <w:ind w:left="851"/>
      </w:pPr>
      <w:r w:rsidRPr="006D29B2">
        <w:t>Where it is felt that a higher threshold process would deliver a better procurement outcome, Council staff can elect to use a higher threshold process. If a purchase may be seen as high risk or where the goods or services are unknown or uncommon, it is recommended that a higher threshold process is used to ensure a more rigorous process is followed.</w:t>
      </w:r>
    </w:p>
    <w:p w14:paraId="0975B93F" w14:textId="77777777" w:rsidR="006D29B2" w:rsidRPr="006D29B2" w:rsidRDefault="006D29B2" w:rsidP="00B749F2">
      <w:pPr>
        <w:ind w:left="851"/>
      </w:pPr>
    </w:p>
    <w:p w14:paraId="0975B940" w14:textId="77777777" w:rsidR="00B749F2" w:rsidRDefault="006D29B2" w:rsidP="00B749F2">
      <w:pPr>
        <w:ind w:left="851"/>
      </w:pPr>
      <w:r w:rsidRPr="006D29B2">
        <w:t>Where there is any likelihood the expenditure will exceed the threshold, whether due to variations, unexpected volume or any other reason, then the appropriate higher threshold process must be undertaken.</w:t>
      </w:r>
    </w:p>
    <w:p w14:paraId="0975B941" w14:textId="77777777" w:rsidR="00B749F2" w:rsidRDefault="00B749F2">
      <w:r>
        <w:br w:type="page"/>
      </w:r>
    </w:p>
    <w:p w14:paraId="0975B942" w14:textId="77777777" w:rsidR="006D29B2" w:rsidRDefault="006D29B2" w:rsidP="00B749F2">
      <w:pPr>
        <w:ind w:left="851"/>
      </w:pPr>
    </w:p>
    <w:p w14:paraId="0975B943" w14:textId="77777777" w:rsidR="00B67DC0" w:rsidRDefault="00B67DC0" w:rsidP="006D29B2">
      <w:pPr>
        <w:ind w:left="993"/>
      </w:pPr>
    </w:p>
    <w:tbl>
      <w:tblPr>
        <w:tblW w:w="0" w:type="auto"/>
        <w:jc w:val="center"/>
        <w:tblLayout w:type="fixed"/>
        <w:tblCellMar>
          <w:left w:w="0" w:type="dxa"/>
          <w:right w:w="0" w:type="dxa"/>
        </w:tblCellMar>
        <w:tblLook w:val="01E0" w:firstRow="1" w:lastRow="1" w:firstColumn="1" w:lastColumn="1" w:noHBand="0" w:noVBand="0"/>
      </w:tblPr>
      <w:tblGrid>
        <w:gridCol w:w="2246"/>
        <w:gridCol w:w="2694"/>
        <w:gridCol w:w="2713"/>
      </w:tblGrid>
      <w:tr w:rsidR="00B67DC0" w14:paraId="0975B947" w14:textId="77777777" w:rsidTr="00D248D1">
        <w:trPr>
          <w:jc w:val="center"/>
        </w:trPr>
        <w:tc>
          <w:tcPr>
            <w:tcW w:w="4940" w:type="dxa"/>
            <w:gridSpan w:val="2"/>
            <w:tcBorders>
              <w:top w:val="single" w:sz="5" w:space="0" w:color="000000"/>
              <w:left w:val="single" w:sz="5" w:space="0" w:color="000000"/>
              <w:bottom w:val="single" w:sz="5" w:space="0" w:color="000000"/>
              <w:right w:val="single" w:sz="5" w:space="0" w:color="000000"/>
            </w:tcBorders>
            <w:shd w:val="clear" w:color="auto" w:fill="548DD4"/>
          </w:tcPr>
          <w:p w14:paraId="0975B944" w14:textId="77777777" w:rsidR="00B67DC0" w:rsidRPr="00401C14" w:rsidRDefault="00B67DC0" w:rsidP="004D77CC">
            <w:pPr>
              <w:pStyle w:val="TableParagraph"/>
              <w:spacing w:before="40" w:after="40" w:line="224" w:lineRule="exact"/>
              <w:ind w:left="102"/>
              <w:rPr>
                <w:rFonts w:ascii="Arial" w:eastAsia="Arial" w:hAnsi="Arial" w:cs="Arial"/>
              </w:rPr>
            </w:pPr>
            <w:r w:rsidRPr="00401C14">
              <w:rPr>
                <w:rFonts w:ascii="Arial"/>
                <w:b/>
                <w:color w:val="FFFFFF"/>
              </w:rPr>
              <w:t>GOODS</w:t>
            </w:r>
            <w:r w:rsidRPr="00401C14">
              <w:rPr>
                <w:rFonts w:ascii="Arial"/>
                <w:b/>
                <w:color w:val="FFFFFF"/>
                <w:spacing w:val="-12"/>
              </w:rPr>
              <w:t xml:space="preserve"> </w:t>
            </w:r>
            <w:r w:rsidRPr="00401C14">
              <w:rPr>
                <w:rFonts w:ascii="Arial"/>
                <w:b/>
                <w:color w:val="FFFFFF"/>
              </w:rPr>
              <w:t>&amp;</w:t>
            </w:r>
            <w:r w:rsidRPr="00401C14">
              <w:rPr>
                <w:rFonts w:ascii="Arial"/>
                <w:b/>
                <w:color w:val="FFFFFF"/>
                <w:spacing w:val="-10"/>
              </w:rPr>
              <w:t xml:space="preserve"> </w:t>
            </w:r>
            <w:r w:rsidRPr="00401C14">
              <w:rPr>
                <w:rFonts w:ascii="Arial"/>
                <w:b/>
                <w:color w:val="FFFFFF"/>
              </w:rPr>
              <w:t>SERVICES</w:t>
            </w:r>
          </w:p>
          <w:p w14:paraId="0975B945" w14:textId="77777777" w:rsidR="00B67DC0" w:rsidRPr="005268AF" w:rsidRDefault="00B67DC0" w:rsidP="004D77CC">
            <w:pPr>
              <w:pStyle w:val="TableParagraph"/>
              <w:spacing w:before="40" w:after="40" w:line="184" w:lineRule="exact"/>
              <w:ind w:left="102"/>
              <w:rPr>
                <w:rFonts w:ascii="Arial" w:eastAsia="Arial" w:hAnsi="Arial" w:cs="Arial"/>
                <w:sz w:val="20"/>
                <w:szCs w:val="20"/>
              </w:rPr>
            </w:pPr>
            <w:r w:rsidRPr="005268AF">
              <w:rPr>
                <w:rFonts w:ascii="Arial"/>
                <w:b/>
                <w:color w:val="FFFF00"/>
                <w:spacing w:val="-1"/>
                <w:sz w:val="20"/>
                <w:szCs w:val="20"/>
              </w:rPr>
              <w:t>General</w:t>
            </w:r>
          </w:p>
        </w:tc>
        <w:tc>
          <w:tcPr>
            <w:tcW w:w="2713" w:type="dxa"/>
            <w:tcBorders>
              <w:top w:val="single" w:sz="5" w:space="0" w:color="000000"/>
              <w:left w:val="single" w:sz="5" w:space="0" w:color="000000"/>
              <w:bottom w:val="single" w:sz="5" w:space="0" w:color="000000"/>
              <w:right w:val="single" w:sz="5" w:space="0" w:color="000000"/>
            </w:tcBorders>
            <w:shd w:val="clear" w:color="auto" w:fill="548DD4"/>
          </w:tcPr>
          <w:p w14:paraId="0975B946" w14:textId="77777777" w:rsidR="00B67DC0" w:rsidRDefault="00B67DC0" w:rsidP="004D77CC">
            <w:pPr>
              <w:spacing w:before="40" w:after="40"/>
            </w:pPr>
          </w:p>
        </w:tc>
      </w:tr>
      <w:tr w:rsidR="00B67DC0" w:rsidRPr="005268AF" w14:paraId="0975B94B"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shd w:val="clear" w:color="auto" w:fill="818181"/>
          </w:tcPr>
          <w:p w14:paraId="0975B948" w14:textId="77777777" w:rsidR="00B67DC0" w:rsidRPr="005268AF" w:rsidRDefault="00B67DC0" w:rsidP="004D77CC">
            <w:pPr>
              <w:pStyle w:val="TableParagraph"/>
              <w:spacing w:before="20" w:after="20" w:line="179" w:lineRule="exact"/>
              <w:ind w:left="102"/>
              <w:rPr>
                <w:rFonts w:ascii="Arial" w:eastAsia="Arial" w:hAnsi="Arial" w:cs="Arial"/>
                <w:sz w:val="20"/>
                <w:szCs w:val="20"/>
              </w:rPr>
            </w:pPr>
            <w:r w:rsidRPr="005268AF">
              <w:rPr>
                <w:rFonts w:ascii="Arial"/>
                <w:b/>
                <w:color w:val="FFFFFF"/>
                <w:spacing w:val="-1"/>
                <w:sz w:val="20"/>
                <w:szCs w:val="20"/>
              </w:rPr>
              <w:t>Value</w:t>
            </w:r>
            <w:r w:rsidRPr="005268AF">
              <w:rPr>
                <w:rFonts w:ascii="Arial"/>
                <w:b/>
                <w:color w:val="FFFFFF"/>
                <w:spacing w:val="-2"/>
                <w:sz w:val="20"/>
                <w:szCs w:val="20"/>
              </w:rPr>
              <w:t xml:space="preserve"> </w:t>
            </w:r>
            <w:r w:rsidRPr="005268AF">
              <w:rPr>
                <w:rFonts w:ascii="Arial"/>
                <w:b/>
                <w:color w:val="FFFFFF"/>
                <w:sz w:val="20"/>
                <w:szCs w:val="20"/>
              </w:rPr>
              <w:t>of</w:t>
            </w:r>
            <w:r w:rsidRPr="005268AF">
              <w:rPr>
                <w:rFonts w:ascii="Arial"/>
                <w:b/>
                <w:color w:val="FFFFFF"/>
                <w:spacing w:val="-2"/>
                <w:sz w:val="20"/>
                <w:szCs w:val="20"/>
              </w:rPr>
              <w:t xml:space="preserve"> </w:t>
            </w:r>
            <w:r w:rsidRPr="005268AF">
              <w:rPr>
                <w:rFonts w:ascii="Arial"/>
                <w:b/>
                <w:color w:val="FFFFFF"/>
                <w:spacing w:val="-1"/>
                <w:sz w:val="20"/>
                <w:szCs w:val="20"/>
              </w:rPr>
              <w:t>Purchase</w:t>
            </w:r>
          </w:p>
        </w:tc>
        <w:tc>
          <w:tcPr>
            <w:tcW w:w="2694" w:type="dxa"/>
            <w:tcBorders>
              <w:top w:val="single" w:sz="5" w:space="0" w:color="000000"/>
              <w:left w:val="single" w:sz="5" w:space="0" w:color="000000"/>
              <w:bottom w:val="single" w:sz="5" w:space="0" w:color="000000"/>
              <w:right w:val="single" w:sz="5" w:space="0" w:color="000000"/>
            </w:tcBorders>
            <w:shd w:val="clear" w:color="auto" w:fill="818181"/>
          </w:tcPr>
          <w:p w14:paraId="0975B949" w14:textId="77777777" w:rsidR="00B67DC0" w:rsidRPr="005268AF" w:rsidRDefault="00B67DC0" w:rsidP="004D77CC">
            <w:pPr>
              <w:pStyle w:val="TableParagraph"/>
              <w:spacing w:before="20" w:after="20" w:line="179" w:lineRule="exact"/>
              <w:ind w:left="99"/>
              <w:rPr>
                <w:rFonts w:ascii="Arial" w:eastAsia="Arial" w:hAnsi="Arial" w:cs="Arial"/>
                <w:sz w:val="20"/>
                <w:szCs w:val="20"/>
              </w:rPr>
            </w:pPr>
            <w:r w:rsidRPr="005268AF">
              <w:rPr>
                <w:rFonts w:ascii="Arial"/>
                <w:b/>
                <w:color w:val="FFFFFF"/>
                <w:spacing w:val="-1"/>
                <w:sz w:val="20"/>
                <w:szCs w:val="20"/>
              </w:rPr>
              <w:t>Procurement</w:t>
            </w:r>
            <w:r w:rsidRPr="005268AF">
              <w:rPr>
                <w:rFonts w:ascii="Arial"/>
                <w:b/>
                <w:color w:val="FFFFFF"/>
                <w:sz w:val="20"/>
                <w:szCs w:val="20"/>
              </w:rPr>
              <w:t xml:space="preserve"> C</w:t>
            </w:r>
            <w:r w:rsidRPr="005268AF">
              <w:rPr>
                <w:rFonts w:ascii="Arial"/>
                <w:b/>
                <w:color w:val="FFFFFF"/>
                <w:spacing w:val="-2"/>
                <w:sz w:val="20"/>
                <w:szCs w:val="20"/>
              </w:rPr>
              <w:t>ompliance</w:t>
            </w:r>
          </w:p>
        </w:tc>
        <w:tc>
          <w:tcPr>
            <w:tcW w:w="2713" w:type="dxa"/>
            <w:tcBorders>
              <w:top w:val="single" w:sz="5" w:space="0" w:color="000000"/>
              <w:left w:val="single" w:sz="5" w:space="0" w:color="000000"/>
              <w:bottom w:val="single" w:sz="5" w:space="0" w:color="000000"/>
              <w:right w:val="single" w:sz="5" w:space="0" w:color="000000"/>
            </w:tcBorders>
            <w:shd w:val="clear" w:color="auto" w:fill="818181"/>
          </w:tcPr>
          <w:p w14:paraId="0975B94A" w14:textId="77777777" w:rsidR="00B67DC0" w:rsidRPr="005268AF" w:rsidRDefault="00B67DC0" w:rsidP="004D77CC">
            <w:pPr>
              <w:pStyle w:val="TableParagraph"/>
              <w:spacing w:before="20" w:after="20" w:line="179" w:lineRule="exact"/>
              <w:ind w:left="102" w:right="88"/>
              <w:rPr>
                <w:rFonts w:ascii="Arial" w:eastAsia="Arial" w:hAnsi="Arial" w:cs="Arial"/>
                <w:sz w:val="20"/>
                <w:szCs w:val="20"/>
              </w:rPr>
            </w:pPr>
            <w:r w:rsidRPr="005268AF">
              <w:rPr>
                <w:rFonts w:ascii="Arial"/>
                <w:b/>
                <w:color w:val="FFFFFF"/>
                <w:spacing w:val="-1"/>
                <w:sz w:val="20"/>
                <w:szCs w:val="20"/>
              </w:rPr>
              <w:t>Requirement</w:t>
            </w:r>
          </w:p>
        </w:tc>
      </w:tr>
      <w:tr w:rsidR="00B67DC0" w:rsidRPr="005268AF" w14:paraId="0975B950"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tcPr>
          <w:p w14:paraId="0975B94C" w14:textId="77777777" w:rsidR="00B67DC0" w:rsidRPr="005268AF" w:rsidRDefault="00B67DC0" w:rsidP="004D77CC">
            <w:pPr>
              <w:pStyle w:val="TableParagraph"/>
              <w:spacing w:before="20" w:after="20" w:line="205" w:lineRule="exact"/>
              <w:ind w:left="102"/>
              <w:rPr>
                <w:rFonts w:ascii="Arial" w:eastAsia="Arial" w:hAnsi="Arial" w:cs="Arial"/>
                <w:sz w:val="20"/>
                <w:szCs w:val="20"/>
              </w:rPr>
            </w:pPr>
            <w:r w:rsidRPr="005268AF">
              <w:rPr>
                <w:rFonts w:ascii="Arial"/>
                <w:sz w:val="20"/>
                <w:szCs w:val="20"/>
              </w:rPr>
              <w:t>$0</w:t>
            </w:r>
            <w:r w:rsidRPr="005268AF">
              <w:rPr>
                <w:rFonts w:ascii="Arial"/>
                <w:spacing w:val="1"/>
                <w:sz w:val="20"/>
                <w:szCs w:val="20"/>
              </w:rPr>
              <w:t xml:space="preserve"> </w:t>
            </w:r>
            <w:r w:rsidRPr="005268AF">
              <w:rPr>
                <w:rFonts w:ascii="Arial"/>
                <w:sz w:val="20"/>
                <w:szCs w:val="20"/>
              </w:rPr>
              <w:t xml:space="preserve">- </w:t>
            </w:r>
            <w:r w:rsidRPr="005268AF">
              <w:rPr>
                <w:rFonts w:ascii="Arial"/>
                <w:spacing w:val="-1"/>
                <w:sz w:val="20"/>
                <w:szCs w:val="20"/>
              </w:rPr>
              <w:t>$10,000</w:t>
            </w:r>
          </w:p>
          <w:p w14:paraId="0975B94D" w14:textId="77777777" w:rsidR="00B67DC0" w:rsidRPr="005268AF" w:rsidRDefault="00B67DC0" w:rsidP="004D77CC">
            <w:pPr>
              <w:pStyle w:val="TableParagraph"/>
              <w:spacing w:before="20" w:after="20"/>
              <w:ind w:left="102"/>
              <w:rPr>
                <w:rFonts w:ascii="Arial" w:eastAsia="Arial" w:hAnsi="Arial" w:cs="Arial"/>
                <w:sz w:val="20"/>
                <w:szCs w:val="20"/>
              </w:rPr>
            </w:pPr>
            <w:r w:rsidRPr="005268AF">
              <w:rPr>
                <w:rFonts w:ascii="Arial"/>
                <w:b/>
                <w:sz w:val="20"/>
                <w:szCs w:val="20"/>
              </w:rPr>
              <w:t xml:space="preserve">(incl. </w:t>
            </w:r>
            <w:r w:rsidRPr="005268AF">
              <w:rPr>
                <w:rFonts w:ascii="Arial"/>
                <w:b/>
                <w:spacing w:val="-1"/>
                <w:sz w:val="20"/>
                <w:szCs w:val="20"/>
              </w:rPr>
              <w:t>GST)</w:t>
            </w:r>
          </w:p>
        </w:tc>
        <w:tc>
          <w:tcPr>
            <w:tcW w:w="2694" w:type="dxa"/>
            <w:tcBorders>
              <w:top w:val="single" w:sz="5" w:space="0" w:color="000000"/>
              <w:left w:val="single" w:sz="5" w:space="0" w:color="000000"/>
              <w:bottom w:val="single" w:sz="5" w:space="0" w:color="000000"/>
              <w:right w:val="single" w:sz="5" w:space="0" w:color="000000"/>
            </w:tcBorders>
          </w:tcPr>
          <w:p w14:paraId="0975B94E" w14:textId="77777777" w:rsidR="00B67DC0" w:rsidRPr="005268AF" w:rsidRDefault="00B67DC0" w:rsidP="004D77CC">
            <w:pPr>
              <w:pStyle w:val="TableParagraph"/>
              <w:spacing w:before="20" w:after="20" w:line="205" w:lineRule="exact"/>
              <w:ind w:left="99"/>
              <w:rPr>
                <w:rFonts w:ascii="Arial" w:eastAsia="Arial" w:hAnsi="Arial" w:cs="Arial"/>
                <w:sz w:val="20"/>
                <w:szCs w:val="20"/>
              </w:rPr>
            </w:pPr>
            <w:r w:rsidRPr="005268AF">
              <w:rPr>
                <w:rFonts w:ascii="Arial"/>
                <w:spacing w:val="-1"/>
                <w:sz w:val="20"/>
                <w:szCs w:val="20"/>
              </w:rPr>
              <w:t>Simple</w:t>
            </w:r>
            <w:r w:rsidRPr="005268AF">
              <w:rPr>
                <w:rFonts w:ascii="Arial"/>
                <w:spacing w:val="1"/>
                <w:sz w:val="20"/>
                <w:szCs w:val="20"/>
              </w:rPr>
              <w:t xml:space="preserve"> </w:t>
            </w:r>
            <w:r w:rsidRPr="005268AF">
              <w:rPr>
                <w:rFonts w:ascii="Arial"/>
                <w:spacing w:val="-1"/>
                <w:sz w:val="20"/>
                <w:szCs w:val="20"/>
              </w:rPr>
              <w:t>Quotation</w:t>
            </w:r>
            <w:r w:rsidRPr="005268AF">
              <w:rPr>
                <w:rFonts w:ascii="Arial"/>
                <w:spacing w:val="1"/>
                <w:sz w:val="20"/>
                <w:szCs w:val="20"/>
              </w:rPr>
              <w:t xml:space="preserve"> </w:t>
            </w:r>
            <w:r w:rsidRPr="005268AF">
              <w:rPr>
                <w:rFonts w:ascii="Arial"/>
                <w:spacing w:val="-1"/>
                <w:sz w:val="20"/>
                <w:szCs w:val="20"/>
              </w:rPr>
              <w:t>Process</w:t>
            </w:r>
          </w:p>
        </w:tc>
        <w:tc>
          <w:tcPr>
            <w:tcW w:w="2713" w:type="dxa"/>
            <w:tcBorders>
              <w:top w:val="single" w:sz="5" w:space="0" w:color="000000"/>
              <w:left w:val="single" w:sz="5" w:space="0" w:color="000000"/>
              <w:bottom w:val="single" w:sz="5" w:space="0" w:color="000000"/>
              <w:right w:val="single" w:sz="5" w:space="0" w:color="000000"/>
            </w:tcBorders>
          </w:tcPr>
          <w:p w14:paraId="0975B94F" w14:textId="77777777" w:rsidR="00B67DC0" w:rsidRPr="005268AF" w:rsidRDefault="00B67DC0" w:rsidP="004D77CC">
            <w:pPr>
              <w:pStyle w:val="TableParagraph"/>
              <w:spacing w:before="20" w:after="20" w:line="205" w:lineRule="exact"/>
              <w:ind w:left="102" w:right="88"/>
              <w:rPr>
                <w:rFonts w:ascii="Arial" w:eastAsia="Arial" w:hAnsi="Arial" w:cs="Arial"/>
                <w:sz w:val="20"/>
                <w:szCs w:val="20"/>
              </w:rPr>
            </w:pPr>
            <w:r w:rsidRPr="005268AF">
              <w:rPr>
                <w:rFonts w:ascii="Arial"/>
                <w:spacing w:val="-1"/>
                <w:sz w:val="20"/>
                <w:szCs w:val="20"/>
              </w:rPr>
              <w:t>Minimum</w:t>
            </w:r>
            <w:r w:rsidRPr="005268AF">
              <w:rPr>
                <w:rFonts w:ascii="Arial"/>
                <w:spacing w:val="1"/>
                <w:sz w:val="20"/>
                <w:szCs w:val="20"/>
              </w:rPr>
              <w:t xml:space="preserve"> </w:t>
            </w:r>
            <w:r w:rsidRPr="005268AF">
              <w:rPr>
                <w:rFonts w:ascii="Arial"/>
                <w:sz w:val="20"/>
                <w:szCs w:val="20"/>
              </w:rPr>
              <w:t>1</w:t>
            </w:r>
            <w:r w:rsidRPr="005268AF">
              <w:rPr>
                <w:rFonts w:ascii="Arial"/>
                <w:spacing w:val="-2"/>
                <w:sz w:val="20"/>
                <w:szCs w:val="20"/>
              </w:rPr>
              <w:t xml:space="preserve"> </w:t>
            </w:r>
            <w:r w:rsidRPr="005268AF">
              <w:rPr>
                <w:rFonts w:ascii="Arial"/>
                <w:spacing w:val="-1"/>
                <w:sz w:val="20"/>
                <w:szCs w:val="20"/>
              </w:rPr>
              <w:t>quote</w:t>
            </w:r>
          </w:p>
        </w:tc>
      </w:tr>
      <w:tr w:rsidR="00B67DC0" w:rsidRPr="005268AF" w14:paraId="0975B955"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tcPr>
          <w:p w14:paraId="0975B951" w14:textId="77777777" w:rsidR="00B67DC0" w:rsidRPr="005268AF" w:rsidRDefault="00B67DC0" w:rsidP="004D77CC">
            <w:pPr>
              <w:pStyle w:val="TableParagraph"/>
              <w:spacing w:before="20" w:after="20" w:line="202" w:lineRule="exact"/>
              <w:ind w:left="102"/>
              <w:rPr>
                <w:rFonts w:ascii="Arial" w:eastAsia="Arial" w:hAnsi="Arial" w:cs="Arial"/>
                <w:sz w:val="20"/>
                <w:szCs w:val="20"/>
              </w:rPr>
            </w:pPr>
            <w:r w:rsidRPr="005268AF">
              <w:rPr>
                <w:rFonts w:ascii="Arial"/>
                <w:spacing w:val="-1"/>
                <w:sz w:val="20"/>
                <w:szCs w:val="20"/>
              </w:rPr>
              <w:t>$10,001</w:t>
            </w:r>
            <w:r w:rsidRPr="005268AF">
              <w:rPr>
                <w:rFonts w:ascii="Arial"/>
                <w:spacing w:val="1"/>
                <w:sz w:val="20"/>
                <w:szCs w:val="20"/>
              </w:rPr>
              <w:t xml:space="preserve"> </w:t>
            </w:r>
            <w:r w:rsidRPr="005268AF">
              <w:rPr>
                <w:rFonts w:ascii="Arial"/>
                <w:sz w:val="20"/>
                <w:szCs w:val="20"/>
              </w:rPr>
              <w:t>-</w:t>
            </w:r>
            <w:r w:rsidRPr="005268AF">
              <w:rPr>
                <w:rFonts w:ascii="Arial"/>
                <w:spacing w:val="-2"/>
                <w:sz w:val="20"/>
                <w:szCs w:val="20"/>
              </w:rPr>
              <w:t xml:space="preserve"> </w:t>
            </w:r>
            <w:r w:rsidRPr="005268AF">
              <w:rPr>
                <w:rFonts w:ascii="Arial"/>
                <w:spacing w:val="-1"/>
                <w:sz w:val="20"/>
                <w:szCs w:val="20"/>
              </w:rPr>
              <w:t>$50,000</w:t>
            </w:r>
          </w:p>
          <w:p w14:paraId="0975B952" w14:textId="77777777" w:rsidR="00B67DC0" w:rsidRPr="005268AF" w:rsidRDefault="00B67DC0" w:rsidP="004D77CC">
            <w:pPr>
              <w:pStyle w:val="TableParagraph"/>
              <w:spacing w:before="20" w:after="20" w:line="204" w:lineRule="exact"/>
              <w:ind w:left="102"/>
              <w:rPr>
                <w:rFonts w:ascii="Arial" w:eastAsia="Arial" w:hAnsi="Arial" w:cs="Arial"/>
                <w:sz w:val="20"/>
                <w:szCs w:val="20"/>
              </w:rPr>
            </w:pPr>
            <w:r w:rsidRPr="005268AF">
              <w:rPr>
                <w:rFonts w:ascii="Arial"/>
                <w:b/>
                <w:sz w:val="20"/>
                <w:szCs w:val="20"/>
              </w:rPr>
              <w:t xml:space="preserve">(incl. </w:t>
            </w:r>
            <w:r w:rsidRPr="005268AF">
              <w:rPr>
                <w:rFonts w:ascii="Arial"/>
                <w:b/>
                <w:spacing w:val="-1"/>
                <w:sz w:val="20"/>
                <w:szCs w:val="20"/>
              </w:rPr>
              <w:t>GST)</w:t>
            </w:r>
          </w:p>
        </w:tc>
        <w:tc>
          <w:tcPr>
            <w:tcW w:w="2694" w:type="dxa"/>
            <w:tcBorders>
              <w:top w:val="single" w:sz="5" w:space="0" w:color="000000"/>
              <w:left w:val="single" w:sz="5" w:space="0" w:color="000000"/>
              <w:bottom w:val="single" w:sz="5" w:space="0" w:color="000000"/>
              <w:right w:val="single" w:sz="5" w:space="0" w:color="000000"/>
            </w:tcBorders>
          </w:tcPr>
          <w:p w14:paraId="0975B953" w14:textId="77777777" w:rsidR="00B67DC0" w:rsidRPr="005268AF" w:rsidRDefault="00B67DC0" w:rsidP="004D77CC">
            <w:pPr>
              <w:pStyle w:val="TableParagraph"/>
              <w:spacing w:before="20" w:after="20"/>
              <w:ind w:left="99"/>
              <w:rPr>
                <w:rFonts w:ascii="Arial" w:eastAsia="Arial" w:hAnsi="Arial" w:cs="Arial"/>
                <w:sz w:val="20"/>
                <w:szCs w:val="20"/>
              </w:rPr>
            </w:pPr>
            <w:r w:rsidRPr="005268AF">
              <w:rPr>
                <w:rFonts w:ascii="Arial"/>
                <w:spacing w:val="-1"/>
                <w:sz w:val="20"/>
                <w:szCs w:val="20"/>
              </w:rPr>
              <w:t>Simple</w:t>
            </w:r>
            <w:r w:rsidRPr="005268AF">
              <w:rPr>
                <w:rFonts w:ascii="Arial"/>
                <w:spacing w:val="-4"/>
                <w:sz w:val="20"/>
                <w:szCs w:val="20"/>
              </w:rPr>
              <w:t xml:space="preserve"> </w:t>
            </w:r>
            <w:r w:rsidRPr="005268AF">
              <w:rPr>
                <w:rFonts w:ascii="Arial"/>
                <w:sz w:val="20"/>
                <w:szCs w:val="20"/>
              </w:rPr>
              <w:t>Written</w:t>
            </w:r>
            <w:r w:rsidRPr="005268AF">
              <w:rPr>
                <w:rFonts w:ascii="Arial"/>
                <w:spacing w:val="-2"/>
                <w:sz w:val="20"/>
                <w:szCs w:val="20"/>
              </w:rPr>
              <w:t xml:space="preserve"> </w:t>
            </w:r>
            <w:r w:rsidRPr="005268AF">
              <w:rPr>
                <w:rFonts w:ascii="Arial"/>
                <w:spacing w:val="-1"/>
                <w:sz w:val="20"/>
                <w:szCs w:val="20"/>
              </w:rPr>
              <w:t>Quotation</w:t>
            </w:r>
            <w:r w:rsidRPr="005268AF">
              <w:rPr>
                <w:rFonts w:ascii="Arial"/>
                <w:spacing w:val="23"/>
                <w:sz w:val="20"/>
                <w:szCs w:val="20"/>
              </w:rPr>
              <w:t xml:space="preserve"> </w:t>
            </w:r>
            <w:r w:rsidRPr="005268AF">
              <w:rPr>
                <w:rFonts w:ascii="Arial"/>
                <w:sz w:val="20"/>
                <w:szCs w:val="20"/>
              </w:rPr>
              <w:t>Process</w:t>
            </w:r>
          </w:p>
        </w:tc>
        <w:tc>
          <w:tcPr>
            <w:tcW w:w="2713" w:type="dxa"/>
            <w:tcBorders>
              <w:top w:val="single" w:sz="5" w:space="0" w:color="000000"/>
              <w:left w:val="single" w:sz="5" w:space="0" w:color="000000"/>
              <w:bottom w:val="single" w:sz="5" w:space="0" w:color="000000"/>
              <w:right w:val="single" w:sz="5" w:space="0" w:color="000000"/>
            </w:tcBorders>
          </w:tcPr>
          <w:p w14:paraId="0975B954" w14:textId="77777777" w:rsidR="00B67DC0" w:rsidRPr="005268AF" w:rsidRDefault="00B67DC0" w:rsidP="004D77CC">
            <w:pPr>
              <w:pStyle w:val="TableParagraph"/>
              <w:spacing w:before="20" w:after="20" w:line="205" w:lineRule="exact"/>
              <w:ind w:left="102" w:right="88"/>
              <w:rPr>
                <w:rFonts w:ascii="Arial" w:eastAsia="Arial" w:hAnsi="Arial" w:cs="Arial"/>
                <w:sz w:val="20"/>
                <w:szCs w:val="20"/>
              </w:rPr>
            </w:pPr>
            <w:r w:rsidRPr="005268AF">
              <w:rPr>
                <w:rFonts w:ascii="Arial"/>
                <w:spacing w:val="-1"/>
                <w:sz w:val="20"/>
                <w:szCs w:val="20"/>
              </w:rPr>
              <w:t>Minimum</w:t>
            </w:r>
            <w:r w:rsidRPr="005268AF">
              <w:rPr>
                <w:rFonts w:ascii="Arial"/>
                <w:spacing w:val="1"/>
                <w:sz w:val="20"/>
                <w:szCs w:val="20"/>
              </w:rPr>
              <w:t xml:space="preserve"> </w:t>
            </w:r>
            <w:r w:rsidRPr="005268AF">
              <w:rPr>
                <w:rFonts w:ascii="Arial"/>
                <w:sz w:val="20"/>
                <w:szCs w:val="20"/>
              </w:rPr>
              <w:t>3</w:t>
            </w:r>
            <w:r w:rsidRPr="005268AF">
              <w:rPr>
                <w:rFonts w:ascii="Arial"/>
                <w:spacing w:val="1"/>
                <w:sz w:val="20"/>
                <w:szCs w:val="20"/>
              </w:rPr>
              <w:t xml:space="preserve"> </w:t>
            </w:r>
            <w:r w:rsidRPr="005268AF">
              <w:rPr>
                <w:rFonts w:ascii="Arial"/>
                <w:spacing w:val="-1"/>
                <w:sz w:val="20"/>
                <w:szCs w:val="20"/>
              </w:rPr>
              <w:t>written</w:t>
            </w:r>
            <w:r w:rsidRPr="005268AF">
              <w:rPr>
                <w:rFonts w:ascii="Arial"/>
                <w:spacing w:val="-2"/>
                <w:sz w:val="20"/>
                <w:szCs w:val="20"/>
              </w:rPr>
              <w:t xml:space="preserve"> </w:t>
            </w:r>
            <w:r w:rsidRPr="005268AF">
              <w:rPr>
                <w:rFonts w:ascii="Arial"/>
                <w:spacing w:val="-1"/>
                <w:sz w:val="20"/>
                <w:szCs w:val="20"/>
              </w:rPr>
              <w:t>quotes</w:t>
            </w:r>
          </w:p>
        </w:tc>
      </w:tr>
      <w:tr w:rsidR="00B67DC0" w:rsidRPr="005268AF" w14:paraId="0975B95A"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tcPr>
          <w:p w14:paraId="0975B956" w14:textId="77777777" w:rsidR="00B67DC0" w:rsidRPr="005268AF" w:rsidRDefault="00B67DC0" w:rsidP="004D77CC">
            <w:pPr>
              <w:pStyle w:val="TableParagraph"/>
              <w:spacing w:before="20" w:after="20" w:line="204" w:lineRule="exact"/>
              <w:ind w:left="102"/>
              <w:rPr>
                <w:rFonts w:ascii="Arial" w:eastAsia="Arial" w:hAnsi="Arial" w:cs="Arial"/>
                <w:sz w:val="20"/>
                <w:szCs w:val="20"/>
              </w:rPr>
            </w:pPr>
            <w:r w:rsidRPr="005268AF">
              <w:rPr>
                <w:rFonts w:ascii="Arial"/>
                <w:spacing w:val="-1"/>
                <w:sz w:val="20"/>
                <w:szCs w:val="20"/>
              </w:rPr>
              <w:t>$50,001</w:t>
            </w:r>
            <w:r w:rsidRPr="005268AF">
              <w:rPr>
                <w:rFonts w:ascii="Arial"/>
                <w:spacing w:val="1"/>
                <w:sz w:val="20"/>
                <w:szCs w:val="20"/>
              </w:rPr>
              <w:t xml:space="preserve"> </w:t>
            </w:r>
            <w:r w:rsidRPr="005268AF">
              <w:rPr>
                <w:rFonts w:ascii="Arial"/>
                <w:sz w:val="20"/>
                <w:szCs w:val="20"/>
              </w:rPr>
              <w:t>-</w:t>
            </w:r>
            <w:r w:rsidRPr="005268AF">
              <w:rPr>
                <w:rFonts w:ascii="Arial"/>
                <w:spacing w:val="-2"/>
                <w:sz w:val="20"/>
                <w:szCs w:val="20"/>
              </w:rPr>
              <w:t xml:space="preserve"> </w:t>
            </w:r>
            <w:r w:rsidRPr="005268AF">
              <w:rPr>
                <w:rFonts w:ascii="Arial"/>
                <w:spacing w:val="-1"/>
                <w:sz w:val="20"/>
                <w:szCs w:val="20"/>
              </w:rPr>
              <w:t>$150,000</w:t>
            </w:r>
          </w:p>
          <w:p w14:paraId="0975B957" w14:textId="77777777" w:rsidR="00B67DC0" w:rsidRPr="005268AF" w:rsidRDefault="00B67DC0" w:rsidP="004D77CC">
            <w:pPr>
              <w:pStyle w:val="TableParagraph"/>
              <w:spacing w:before="20" w:after="20" w:line="205" w:lineRule="exact"/>
              <w:ind w:left="102"/>
              <w:rPr>
                <w:rFonts w:ascii="Arial" w:eastAsia="Arial" w:hAnsi="Arial" w:cs="Arial"/>
                <w:sz w:val="20"/>
                <w:szCs w:val="20"/>
              </w:rPr>
            </w:pPr>
            <w:r w:rsidRPr="005268AF">
              <w:rPr>
                <w:rFonts w:ascii="Arial"/>
                <w:b/>
                <w:sz w:val="20"/>
                <w:szCs w:val="20"/>
              </w:rPr>
              <w:t xml:space="preserve">(inc. </w:t>
            </w:r>
            <w:r w:rsidRPr="005268AF">
              <w:rPr>
                <w:rFonts w:ascii="Arial"/>
                <w:b/>
                <w:spacing w:val="-1"/>
                <w:sz w:val="20"/>
                <w:szCs w:val="20"/>
              </w:rPr>
              <w:t>GST)</w:t>
            </w:r>
          </w:p>
        </w:tc>
        <w:tc>
          <w:tcPr>
            <w:tcW w:w="2694" w:type="dxa"/>
            <w:tcBorders>
              <w:top w:val="single" w:sz="5" w:space="0" w:color="000000"/>
              <w:left w:val="single" w:sz="5" w:space="0" w:color="000000"/>
              <w:bottom w:val="single" w:sz="5" w:space="0" w:color="000000"/>
              <w:right w:val="single" w:sz="5" w:space="0" w:color="000000"/>
            </w:tcBorders>
          </w:tcPr>
          <w:p w14:paraId="0975B958" w14:textId="77777777" w:rsidR="00B67DC0" w:rsidRPr="005268AF" w:rsidRDefault="00B67DC0" w:rsidP="004D77CC">
            <w:pPr>
              <w:pStyle w:val="TableParagraph"/>
              <w:spacing w:before="20" w:after="20"/>
              <w:ind w:left="99"/>
              <w:rPr>
                <w:rFonts w:ascii="Arial" w:eastAsia="Arial" w:hAnsi="Arial" w:cs="Arial"/>
                <w:sz w:val="20"/>
                <w:szCs w:val="20"/>
              </w:rPr>
            </w:pPr>
            <w:r w:rsidRPr="005268AF">
              <w:rPr>
                <w:rFonts w:ascii="Arial"/>
                <w:spacing w:val="-1"/>
                <w:sz w:val="20"/>
                <w:szCs w:val="20"/>
              </w:rPr>
              <w:t>Detailed</w:t>
            </w:r>
            <w:r w:rsidRPr="005268AF">
              <w:rPr>
                <w:rFonts w:ascii="Arial"/>
                <w:spacing w:val="-4"/>
                <w:sz w:val="20"/>
                <w:szCs w:val="20"/>
              </w:rPr>
              <w:t xml:space="preserve"> </w:t>
            </w:r>
            <w:r w:rsidRPr="005268AF">
              <w:rPr>
                <w:rFonts w:ascii="Arial"/>
                <w:sz w:val="20"/>
                <w:szCs w:val="20"/>
              </w:rPr>
              <w:t>Written</w:t>
            </w:r>
            <w:r w:rsidRPr="005268AF">
              <w:rPr>
                <w:rFonts w:ascii="Arial"/>
                <w:spacing w:val="-2"/>
                <w:sz w:val="20"/>
                <w:szCs w:val="20"/>
              </w:rPr>
              <w:t xml:space="preserve"> </w:t>
            </w:r>
            <w:r w:rsidRPr="005268AF">
              <w:rPr>
                <w:rFonts w:ascii="Arial"/>
                <w:spacing w:val="-1"/>
                <w:sz w:val="20"/>
                <w:szCs w:val="20"/>
              </w:rPr>
              <w:t>Quotation</w:t>
            </w:r>
            <w:r w:rsidRPr="005268AF">
              <w:rPr>
                <w:rFonts w:ascii="Arial"/>
                <w:spacing w:val="25"/>
                <w:sz w:val="20"/>
                <w:szCs w:val="20"/>
              </w:rPr>
              <w:t xml:space="preserve"> </w:t>
            </w:r>
            <w:r w:rsidRPr="005268AF">
              <w:rPr>
                <w:rFonts w:ascii="Arial"/>
                <w:sz w:val="20"/>
                <w:szCs w:val="20"/>
              </w:rPr>
              <w:t>Process</w:t>
            </w:r>
          </w:p>
        </w:tc>
        <w:tc>
          <w:tcPr>
            <w:tcW w:w="2713" w:type="dxa"/>
            <w:tcBorders>
              <w:top w:val="single" w:sz="5" w:space="0" w:color="000000"/>
              <w:left w:val="single" w:sz="5" w:space="0" w:color="000000"/>
              <w:bottom w:val="single" w:sz="5" w:space="0" w:color="000000"/>
              <w:right w:val="single" w:sz="5" w:space="0" w:color="000000"/>
            </w:tcBorders>
          </w:tcPr>
          <w:p w14:paraId="0975B959" w14:textId="77777777" w:rsidR="00B67DC0" w:rsidRPr="005268AF" w:rsidRDefault="00B67DC0" w:rsidP="004D77CC">
            <w:pPr>
              <w:pStyle w:val="TableParagraph"/>
              <w:spacing w:before="20" w:after="20"/>
              <w:ind w:left="102" w:right="88"/>
              <w:rPr>
                <w:rFonts w:ascii="Arial" w:eastAsia="Arial" w:hAnsi="Arial" w:cs="Arial"/>
                <w:sz w:val="20"/>
                <w:szCs w:val="20"/>
              </w:rPr>
            </w:pPr>
            <w:r w:rsidRPr="005268AF">
              <w:rPr>
                <w:rFonts w:ascii="Arial"/>
                <w:spacing w:val="-1"/>
                <w:sz w:val="20"/>
                <w:szCs w:val="20"/>
              </w:rPr>
              <w:t>Minimum</w:t>
            </w:r>
            <w:r w:rsidRPr="005268AF">
              <w:rPr>
                <w:rFonts w:ascii="Arial"/>
                <w:spacing w:val="1"/>
                <w:sz w:val="20"/>
                <w:szCs w:val="20"/>
              </w:rPr>
              <w:t xml:space="preserve"> </w:t>
            </w:r>
            <w:r w:rsidRPr="005268AF">
              <w:rPr>
                <w:rFonts w:ascii="Arial"/>
                <w:sz w:val="20"/>
                <w:szCs w:val="20"/>
              </w:rPr>
              <w:t>3</w:t>
            </w:r>
            <w:r w:rsidRPr="005268AF">
              <w:rPr>
                <w:rFonts w:ascii="Arial"/>
                <w:spacing w:val="1"/>
                <w:sz w:val="20"/>
                <w:szCs w:val="20"/>
              </w:rPr>
              <w:t xml:space="preserve"> </w:t>
            </w:r>
            <w:r w:rsidRPr="005268AF">
              <w:rPr>
                <w:rFonts w:ascii="Arial"/>
                <w:spacing w:val="-1"/>
                <w:sz w:val="20"/>
                <w:szCs w:val="20"/>
              </w:rPr>
              <w:t>written</w:t>
            </w:r>
            <w:r w:rsidRPr="005268AF">
              <w:rPr>
                <w:rFonts w:ascii="Arial"/>
                <w:spacing w:val="-2"/>
                <w:sz w:val="20"/>
                <w:szCs w:val="20"/>
              </w:rPr>
              <w:t xml:space="preserve"> </w:t>
            </w:r>
            <w:r w:rsidRPr="005268AF">
              <w:rPr>
                <w:rFonts w:ascii="Arial"/>
                <w:spacing w:val="-1"/>
                <w:sz w:val="20"/>
                <w:szCs w:val="20"/>
              </w:rPr>
              <w:t>detailed</w:t>
            </w:r>
            <w:r w:rsidRPr="005268AF">
              <w:rPr>
                <w:rFonts w:ascii="Arial"/>
                <w:spacing w:val="23"/>
                <w:sz w:val="20"/>
                <w:szCs w:val="20"/>
              </w:rPr>
              <w:t xml:space="preserve"> </w:t>
            </w:r>
            <w:r w:rsidRPr="005268AF">
              <w:rPr>
                <w:rFonts w:ascii="Arial"/>
                <w:spacing w:val="-1"/>
                <w:sz w:val="20"/>
                <w:szCs w:val="20"/>
              </w:rPr>
              <w:t>quotes</w:t>
            </w:r>
          </w:p>
        </w:tc>
      </w:tr>
      <w:tr w:rsidR="00B67DC0" w:rsidRPr="005268AF" w14:paraId="0975B95E"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tcPr>
          <w:p w14:paraId="0975B95B" w14:textId="77777777" w:rsidR="00B67DC0" w:rsidRPr="005268AF" w:rsidRDefault="00B67DC0" w:rsidP="004D77CC">
            <w:pPr>
              <w:pStyle w:val="TableParagraph"/>
              <w:spacing w:before="20" w:after="20" w:line="200" w:lineRule="exact"/>
              <w:ind w:left="102"/>
              <w:rPr>
                <w:rFonts w:ascii="Arial" w:eastAsia="Arial" w:hAnsi="Arial" w:cs="Arial"/>
                <w:sz w:val="20"/>
                <w:szCs w:val="20"/>
              </w:rPr>
            </w:pPr>
            <w:r w:rsidRPr="005268AF">
              <w:rPr>
                <w:rFonts w:ascii="Arial"/>
                <w:spacing w:val="-1"/>
                <w:sz w:val="20"/>
                <w:szCs w:val="20"/>
              </w:rPr>
              <w:t>$150,001+</w:t>
            </w:r>
            <w:r w:rsidRPr="005268AF">
              <w:rPr>
                <w:rFonts w:ascii="Arial"/>
                <w:spacing w:val="-2"/>
                <w:sz w:val="20"/>
                <w:szCs w:val="20"/>
              </w:rPr>
              <w:t xml:space="preserve"> </w:t>
            </w:r>
            <w:r w:rsidRPr="005268AF">
              <w:rPr>
                <w:rFonts w:ascii="Arial"/>
                <w:b/>
                <w:sz w:val="20"/>
                <w:szCs w:val="20"/>
              </w:rPr>
              <w:t>(incl.</w:t>
            </w:r>
            <w:r w:rsidRPr="005268AF">
              <w:rPr>
                <w:rFonts w:ascii="Arial"/>
                <w:b/>
                <w:spacing w:val="-2"/>
                <w:sz w:val="20"/>
                <w:szCs w:val="20"/>
              </w:rPr>
              <w:t xml:space="preserve"> </w:t>
            </w:r>
            <w:r w:rsidRPr="005268AF">
              <w:rPr>
                <w:rFonts w:ascii="Arial"/>
                <w:b/>
                <w:spacing w:val="-1"/>
                <w:sz w:val="20"/>
                <w:szCs w:val="20"/>
              </w:rPr>
              <w:t>GST)</w:t>
            </w:r>
          </w:p>
        </w:tc>
        <w:tc>
          <w:tcPr>
            <w:tcW w:w="2694" w:type="dxa"/>
            <w:tcBorders>
              <w:top w:val="single" w:sz="5" w:space="0" w:color="000000"/>
              <w:left w:val="single" w:sz="5" w:space="0" w:color="000000"/>
              <w:bottom w:val="single" w:sz="5" w:space="0" w:color="000000"/>
              <w:right w:val="single" w:sz="5" w:space="0" w:color="000000"/>
            </w:tcBorders>
          </w:tcPr>
          <w:p w14:paraId="0975B95C" w14:textId="77777777" w:rsidR="00B67DC0" w:rsidRPr="005268AF" w:rsidRDefault="00B67DC0" w:rsidP="004D77CC">
            <w:pPr>
              <w:pStyle w:val="TableParagraph"/>
              <w:spacing w:before="20" w:after="20" w:line="204" w:lineRule="exact"/>
              <w:ind w:left="99"/>
              <w:rPr>
                <w:rFonts w:ascii="Arial" w:eastAsia="Arial" w:hAnsi="Arial" w:cs="Arial"/>
                <w:sz w:val="20"/>
                <w:szCs w:val="20"/>
              </w:rPr>
            </w:pPr>
            <w:r w:rsidRPr="005268AF">
              <w:rPr>
                <w:rFonts w:ascii="Arial"/>
                <w:spacing w:val="-1"/>
                <w:sz w:val="20"/>
                <w:szCs w:val="20"/>
              </w:rPr>
              <w:t>Tender</w:t>
            </w:r>
            <w:r w:rsidRPr="005268AF">
              <w:rPr>
                <w:rFonts w:ascii="Arial"/>
                <w:sz w:val="20"/>
                <w:szCs w:val="20"/>
              </w:rPr>
              <w:t xml:space="preserve"> </w:t>
            </w:r>
            <w:r w:rsidRPr="005268AF">
              <w:rPr>
                <w:rFonts w:ascii="Arial"/>
                <w:spacing w:val="-1"/>
                <w:sz w:val="20"/>
                <w:szCs w:val="20"/>
              </w:rPr>
              <w:t>Process</w:t>
            </w:r>
          </w:p>
        </w:tc>
        <w:tc>
          <w:tcPr>
            <w:tcW w:w="2713" w:type="dxa"/>
            <w:tcBorders>
              <w:top w:val="single" w:sz="5" w:space="0" w:color="000000"/>
              <w:left w:val="single" w:sz="5" w:space="0" w:color="000000"/>
              <w:bottom w:val="single" w:sz="5" w:space="0" w:color="000000"/>
              <w:right w:val="single" w:sz="5" w:space="0" w:color="000000"/>
            </w:tcBorders>
          </w:tcPr>
          <w:p w14:paraId="0975B95D" w14:textId="77777777" w:rsidR="00B67DC0" w:rsidRPr="005268AF" w:rsidRDefault="00B67DC0" w:rsidP="004D77CC">
            <w:pPr>
              <w:pStyle w:val="TableParagraph"/>
              <w:spacing w:before="20" w:after="20" w:line="204" w:lineRule="exact"/>
              <w:ind w:left="102" w:right="88"/>
              <w:rPr>
                <w:rFonts w:ascii="Arial" w:eastAsia="Arial" w:hAnsi="Arial" w:cs="Arial"/>
                <w:sz w:val="20"/>
                <w:szCs w:val="20"/>
              </w:rPr>
            </w:pPr>
            <w:r w:rsidRPr="005268AF">
              <w:rPr>
                <w:rFonts w:ascii="Arial"/>
                <w:spacing w:val="-1"/>
                <w:sz w:val="20"/>
                <w:szCs w:val="20"/>
              </w:rPr>
              <w:t>Public</w:t>
            </w:r>
            <w:r w:rsidRPr="005268AF">
              <w:rPr>
                <w:rFonts w:ascii="Arial"/>
                <w:spacing w:val="1"/>
                <w:sz w:val="20"/>
                <w:szCs w:val="20"/>
              </w:rPr>
              <w:t xml:space="preserve"> </w:t>
            </w:r>
            <w:r w:rsidRPr="005268AF">
              <w:rPr>
                <w:rFonts w:ascii="Arial"/>
                <w:spacing w:val="-1"/>
                <w:sz w:val="20"/>
                <w:szCs w:val="20"/>
              </w:rPr>
              <w:t>Tender</w:t>
            </w:r>
          </w:p>
        </w:tc>
      </w:tr>
    </w:tbl>
    <w:p w14:paraId="0975B95F" w14:textId="77777777" w:rsidR="00B67DC0" w:rsidRDefault="00B67DC0" w:rsidP="006D29B2">
      <w:pPr>
        <w:ind w:left="993"/>
      </w:pPr>
    </w:p>
    <w:tbl>
      <w:tblPr>
        <w:tblW w:w="0" w:type="auto"/>
        <w:jc w:val="center"/>
        <w:tblLayout w:type="fixed"/>
        <w:tblCellMar>
          <w:left w:w="0" w:type="dxa"/>
          <w:right w:w="0" w:type="dxa"/>
        </w:tblCellMar>
        <w:tblLook w:val="01E0" w:firstRow="1" w:lastRow="1" w:firstColumn="1" w:lastColumn="1" w:noHBand="0" w:noVBand="0"/>
      </w:tblPr>
      <w:tblGrid>
        <w:gridCol w:w="2246"/>
        <w:gridCol w:w="2694"/>
        <w:gridCol w:w="2713"/>
      </w:tblGrid>
      <w:tr w:rsidR="00B67DC0" w:rsidRPr="00401C14" w14:paraId="0975B963" w14:textId="77777777" w:rsidTr="00D248D1">
        <w:trPr>
          <w:jc w:val="center"/>
        </w:trPr>
        <w:tc>
          <w:tcPr>
            <w:tcW w:w="4940" w:type="dxa"/>
            <w:gridSpan w:val="2"/>
            <w:tcBorders>
              <w:top w:val="single" w:sz="5" w:space="0" w:color="000000"/>
              <w:left w:val="single" w:sz="5" w:space="0" w:color="000000"/>
              <w:bottom w:val="single" w:sz="5" w:space="0" w:color="000000"/>
              <w:right w:val="single" w:sz="5" w:space="0" w:color="000000"/>
            </w:tcBorders>
            <w:shd w:val="clear" w:color="auto" w:fill="548DD4"/>
          </w:tcPr>
          <w:p w14:paraId="0975B960" w14:textId="77777777" w:rsidR="00B67DC0" w:rsidRPr="00401C14" w:rsidRDefault="00B67DC0" w:rsidP="004D77CC">
            <w:pPr>
              <w:pStyle w:val="TableParagraph"/>
              <w:spacing w:before="40" w:after="40" w:line="224" w:lineRule="exact"/>
              <w:ind w:left="102"/>
              <w:rPr>
                <w:rFonts w:ascii="Arial"/>
                <w:b/>
                <w:color w:val="FFFFFF"/>
              </w:rPr>
            </w:pPr>
            <w:r w:rsidRPr="00401C14">
              <w:rPr>
                <w:rFonts w:ascii="Arial"/>
                <w:b/>
                <w:color w:val="FFFFFF"/>
              </w:rPr>
              <w:t>BUILDING &amp; CONSTRUCTION WORKS</w:t>
            </w:r>
          </w:p>
          <w:p w14:paraId="0975B961" w14:textId="77777777" w:rsidR="00B67DC0" w:rsidRPr="005268AF" w:rsidRDefault="00B67DC0" w:rsidP="004D77CC">
            <w:pPr>
              <w:pStyle w:val="TableParagraph"/>
              <w:spacing w:before="40" w:after="40" w:line="184" w:lineRule="exact"/>
              <w:ind w:left="102"/>
              <w:rPr>
                <w:rFonts w:ascii="Arial"/>
                <w:b/>
                <w:color w:val="FFFFFF"/>
                <w:sz w:val="20"/>
                <w:szCs w:val="20"/>
              </w:rPr>
            </w:pPr>
            <w:r w:rsidRPr="005268AF">
              <w:rPr>
                <w:rFonts w:ascii="Arial"/>
                <w:b/>
                <w:color w:val="FFFF00"/>
                <w:spacing w:val="-1"/>
                <w:sz w:val="20"/>
                <w:szCs w:val="20"/>
              </w:rPr>
              <w:t>General</w:t>
            </w:r>
          </w:p>
        </w:tc>
        <w:tc>
          <w:tcPr>
            <w:tcW w:w="2713" w:type="dxa"/>
            <w:tcBorders>
              <w:top w:val="single" w:sz="5" w:space="0" w:color="000000"/>
              <w:left w:val="single" w:sz="5" w:space="0" w:color="000000"/>
              <w:bottom w:val="single" w:sz="5" w:space="0" w:color="000000"/>
              <w:right w:val="single" w:sz="5" w:space="0" w:color="000000"/>
            </w:tcBorders>
            <w:shd w:val="clear" w:color="auto" w:fill="548DD4"/>
          </w:tcPr>
          <w:p w14:paraId="0975B962" w14:textId="77777777" w:rsidR="00B67DC0" w:rsidRPr="00401C14" w:rsidRDefault="00B67DC0" w:rsidP="004D77CC">
            <w:pPr>
              <w:pStyle w:val="TableParagraph"/>
              <w:spacing w:before="40" w:after="40" w:line="224" w:lineRule="exact"/>
              <w:ind w:left="102"/>
              <w:rPr>
                <w:rFonts w:ascii="Arial"/>
                <w:b/>
                <w:color w:val="FFFFFF"/>
              </w:rPr>
            </w:pPr>
          </w:p>
        </w:tc>
      </w:tr>
      <w:tr w:rsidR="00B67DC0" w:rsidRPr="005268AF" w14:paraId="0975B967"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shd w:val="clear" w:color="auto" w:fill="818181"/>
          </w:tcPr>
          <w:p w14:paraId="0975B964" w14:textId="77777777" w:rsidR="00B67DC0" w:rsidRPr="005268AF" w:rsidRDefault="00B67DC0" w:rsidP="004D77CC">
            <w:pPr>
              <w:pStyle w:val="TableParagraph"/>
              <w:spacing w:before="20" w:after="20" w:line="179" w:lineRule="exact"/>
              <w:ind w:left="102"/>
              <w:rPr>
                <w:rFonts w:ascii="Arial" w:eastAsia="Arial" w:hAnsi="Arial" w:cs="Arial"/>
                <w:sz w:val="20"/>
                <w:szCs w:val="20"/>
              </w:rPr>
            </w:pPr>
            <w:r w:rsidRPr="005268AF">
              <w:rPr>
                <w:rFonts w:ascii="Arial"/>
                <w:b/>
                <w:color w:val="FFFFFF"/>
                <w:spacing w:val="-1"/>
                <w:sz w:val="20"/>
                <w:szCs w:val="20"/>
              </w:rPr>
              <w:t>Value</w:t>
            </w:r>
            <w:r w:rsidRPr="005268AF">
              <w:rPr>
                <w:rFonts w:ascii="Arial"/>
                <w:b/>
                <w:color w:val="FFFFFF"/>
                <w:spacing w:val="-2"/>
                <w:sz w:val="20"/>
                <w:szCs w:val="20"/>
              </w:rPr>
              <w:t xml:space="preserve"> </w:t>
            </w:r>
            <w:r w:rsidRPr="005268AF">
              <w:rPr>
                <w:rFonts w:ascii="Arial"/>
                <w:b/>
                <w:color w:val="FFFFFF"/>
                <w:sz w:val="20"/>
                <w:szCs w:val="20"/>
              </w:rPr>
              <w:t>of</w:t>
            </w:r>
            <w:r w:rsidRPr="005268AF">
              <w:rPr>
                <w:rFonts w:ascii="Arial"/>
                <w:b/>
                <w:color w:val="FFFFFF"/>
                <w:spacing w:val="-2"/>
                <w:sz w:val="20"/>
                <w:szCs w:val="20"/>
              </w:rPr>
              <w:t xml:space="preserve"> </w:t>
            </w:r>
            <w:r w:rsidRPr="005268AF">
              <w:rPr>
                <w:rFonts w:ascii="Arial"/>
                <w:b/>
                <w:color w:val="FFFFFF"/>
                <w:spacing w:val="-1"/>
                <w:sz w:val="20"/>
                <w:szCs w:val="20"/>
              </w:rPr>
              <w:t>Purchase</w:t>
            </w:r>
          </w:p>
        </w:tc>
        <w:tc>
          <w:tcPr>
            <w:tcW w:w="2694" w:type="dxa"/>
            <w:tcBorders>
              <w:top w:val="single" w:sz="5" w:space="0" w:color="000000"/>
              <w:left w:val="single" w:sz="5" w:space="0" w:color="000000"/>
              <w:bottom w:val="single" w:sz="5" w:space="0" w:color="000000"/>
              <w:right w:val="single" w:sz="5" w:space="0" w:color="000000"/>
            </w:tcBorders>
            <w:shd w:val="clear" w:color="auto" w:fill="818181"/>
          </w:tcPr>
          <w:p w14:paraId="0975B965" w14:textId="77777777" w:rsidR="00B67DC0" w:rsidRPr="005268AF" w:rsidRDefault="00B67DC0" w:rsidP="004D77CC">
            <w:pPr>
              <w:pStyle w:val="TableParagraph"/>
              <w:spacing w:before="20" w:after="20" w:line="179" w:lineRule="exact"/>
              <w:ind w:left="102"/>
              <w:rPr>
                <w:rFonts w:ascii="Arial" w:eastAsia="Arial" w:hAnsi="Arial" w:cs="Arial"/>
                <w:sz w:val="20"/>
                <w:szCs w:val="20"/>
              </w:rPr>
            </w:pPr>
            <w:r w:rsidRPr="005268AF">
              <w:rPr>
                <w:rFonts w:ascii="Arial"/>
                <w:b/>
                <w:color w:val="FFFFFF"/>
                <w:spacing w:val="-1"/>
                <w:sz w:val="20"/>
                <w:szCs w:val="20"/>
              </w:rPr>
              <w:t>Procurement</w:t>
            </w:r>
            <w:r w:rsidRPr="005268AF">
              <w:rPr>
                <w:rFonts w:ascii="Arial"/>
                <w:b/>
                <w:color w:val="FFFFFF"/>
                <w:sz w:val="20"/>
                <w:szCs w:val="20"/>
              </w:rPr>
              <w:t xml:space="preserve"> C</w:t>
            </w:r>
            <w:r w:rsidRPr="005268AF">
              <w:rPr>
                <w:rFonts w:ascii="Arial"/>
                <w:b/>
                <w:color w:val="FFFFFF"/>
                <w:spacing w:val="-2"/>
                <w:sz w:val="20"/>
                <w:szCs w:val="20"/>
              </w:rPr>
              <w:t>ompliance</w:t>
            </w:r>
          </w:p>
        </w:tc>
        <w:tc>
          <w:tcPr>
            <w:tcW w:w="2713" w:type="dxa"/>
            <w:tcBorders>
              <w:top w:val="single" w:sz="5" w:space="0" w:color="000000"/>
              <w:left w:val="single" w:sz="5" w:space="0" w:color="000000"/>
              <w:bottom w:val="single" w:sz="5" w:space="0" w:color="000000"/>
              <w:right w:val="single" w:sz="5" w:space="0" w:color="000000"/>
            </w:tcBorders>
            <w:shd w:val="clear" w:color="auto" w:fill="818181"/>
          </w:tcPr>
          <w:p w14:paraId="0975B966" w14:textId="77777777" w:rsidR="00B67DC0" w:rsidRPr="005268AF" w:rsidRDefault="00B67DC0" w:rsidP="004D77CC">
            <w:pPr>
              <w:pStyle w:val="TableParagraph"/>
              <w:spacing w:before="20" w:after="20" w:line="179" w:lineRule="exact"/>
              <w:ind w:left="102" w:right="88"/>
              <w:rPr>
                <w:rFonts w:ascii="Arial" w:eastAsia="Arial" w:hAnsi="Arial" w:cs="Arial"/>
                <w:sz w:val="20"/>
                <w:szCs w:val="20"/>
              </w:rPr>
            </w:pPr>
            <w:r w:rsidRPr="005268AF">
              <w:rPr>
                <w:rFonts w:ascii="Arial"/>
                <w:b/>
                <w:color w:val="FFFFFF"/>
                <w:spacing w:val="-1"/>
                <w:sz w:val="20"/>
                <w:szCs w:val="20"/>
              </w:rPr>
              <w:t>Requirement</w:t>
            </w:r>
          </w:p>
        </w:tc>
      </w:tr>
      <w:tr w:rsidR="00B67DC0" w:rsidRPr="005268AF" w14:paraId="0975B96C"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tcPr>
          <w:p w14:paraId="0975B968" w14:textId="77777777" w:rsidR="00B67DC0" w:rsidRPr="005268AF" w:rsidRDefault="00B67DC0" w:rsidP="004D77CC">
            <w:pPr>
              <w:pStyle w:val="TableParagraph"/>
              <w:spacing w:before="20" w:after="20" w:line="202" w:lineRule="exact"/>
              <w:ind w:left="102"/>
              <w:rPr>
                <w:rFonts w:ascii="Arial" w:eastAsia="Arial" w:hAnsi="Arial" w:cs="Arial"/>
                <w:sz w:val="20"/>
                <w:szCs w:val="20"/>
              </w:rPr>
            </w:pPr>
            <w:r w:rsidRPr="005268AF">
              <w:rPr>
                <w:rFonts w:ascii="Arial"/>
                <w:sz w:val="20"/>
                <w:szCs w:val="20"/>
              </w:rPr>
              <w:t>$0</w:t>
            </w:r>
            <w:r w:rsidRPr="005268AF">
              <w:rPr>
                <w:rFonts w:ascii="Arial"/>
                <w:spacing w:val="1"/>
                <w:sz w:val="20"/>
                <w:szCs w:val="20"/>
              </w:rPr>
              <w:t xml:space="preserve"> </w:t>
            </w:r>
            <w:r w:rsidRPr="005268AF">
              <w:rPr>
                <w:rFonts w:ascii="Arial"/>
                <w:sz w:val="20"/>
                <w:szCs w:val="20"/>
              </w:rPr>
              <w:t xml:space="preserve">- </w:t>
            </w:r>
            <w:r w:rsidRPr="005268AF">
              <w:rPr>
                <w:rFonts w:ascii="Arial"/>
                <w:spacing w:val="-1"/>
                <w:sz w:val="20"/>
                <w:szCs w:val="20"/>
              </w:rPr>
              <w:t>$10,000</w:t>
            </w:r>
          </w:p>
          <w:p w14:paraId="0975B969" w14:textId="77777777" w:rsidR="00B67DC0" w:rsidRPr="005268AF" w:rsidRDefault="00B67DC0" w:rsidP="004D77CC">
            <w:pPr>
              <w:pStyle w:val="TableParagraph"/>
              <w:spacing w:before="20" w:after="20" w:line="204" w:lineRule="exact"/>
              <w:ind w:left="102"/>
              <w:rPr>
                <w:rFonts w:ascii="Arial" w:eastAsia="Arial" w:hAnsi="Arial" w:cs="Arial"/>
                <w:sz w:val="20"/>
                <w:szCs w:val="20"/>
              </w:rPr>
            </w:pPr>
            <w:r w:rsidRPr="005268AF">
              <w:rPr>
                <w:rFonts w:ascii="Arial"/>
                <w:b/>
                <w:sz w:val="20"/>
                <w:szCs w:val="20"/>
              </w:rPr>
              <w:t xml:space="preserve">(incl. </w:t>
            </w:r>
            <w:r w:rsidRPr="005268AF">
              <w:rPr>
                <w:rFonts w:ascii="Arial"/>
                <w:b/>
                <w:spacing w:val="-1"/>
                <w:sz w:val="20"/>
                <w:szCs w:val="20"/>
              </w:rPr>
              <w:t>GST)</w:t>
            </w:r>
          </w:p>
        </w:tc>
        <w:tc>
          <w:tcPr>
            <w:tcW w:w="2694" w:type="dxa"/>
            <w:tcBorders>
              <w:top w:val="single" w:sz="5" w:space="0" w:color="000000"/>
              <w:left w:val="single" w:sz="5" w:space="0" w:color="000000"/>
              <w:bottom w:val="single" w:sz="5" w:space="0" w:color="000000"/>
              <w:right w:val="single" w:sz="5" w:space="0" w:color="000000"/>
            </w:tcBorders>
          </w:tcPr>
          <w:p w14:paraId="0975B96A" w14:textId="77777777" w:rsidR="00B67DC0" w:rsidRPr="005268AF" w:rsidRDefault="00B67DC0" w:rsidP="004D77CC">
            <w:pPr>
              <w:pStyle w:val="TableParagraph"/>
              <w:spacing w:before="20" w:after="20" w:line="205" w:lineRule="exact"/>
              <w:ind w:left="102"/>
              <w:rPr>
                <w:rFonts w:ascii="Arial" w:eastAsia="Arial" w:hAnsi="Arial" w:cs="Arial"/>
                <w:sz w:val="20"/>
                <w:szCs w:val="20"/>
              </w:rPr>
            </w:pPr>
            <w:r w:rsidRPr="005268AF">
              <w:rPr>
                <w:rFonts w:ascii="Arial"/>
                <w:spacing w:val="-1"/>
                <w:sz w:val="20"/>
                <w:szCs w:val="20"/>
              </w:rPr>
              <w:t>Simple</w:t>
            </w:r>
            <w:r w:rsidRPr="005268AF">
              <w:rPr>
                <w:rFonts w:ascii="Arial"/>
                <w:spacing w:val="1"/>
                <w:sz w:val="20"/>
                <w:szCs w:val="20"/>
              </w:rPr>
              <w:t xml:space="preserve"> </w:t>
            </w:r>
            <w:r w:rsidRPr="005268AF">
              <w:rPr>
                <w:rFonts w:ascii="Arial"/>
                <w:spacing w:val="-1"/>
                <w:sz w:val="20"/>
                <w:szCs w:val="20"/>
              </w:rPr>
              <w:t>Quotation</w:t>
            </w:r>
            <w:r w:rsidRPr="005268AF">
              <w:rPr>
                <w:rFonts w:ascii="Arial"/>
                <w:spacing w:val="1"/>
                <w:sz w:val="20"/>
                <w:szCs w:val="20"/>
              </w:rPr>
              <w:t xml:space="preserve"> </w:t>
            </w:r>
            <w:r w:rsidRPr="005268AF">
              <w:rPr>
                <w:rFonts w:ascii="Arial"/>
                <w:spacing w:val="-1"/>
                <w:sz w:val="20"/>
                <w:szCs w:val="20"/>
              </w:rPr>
              <w:t>Process</w:t>
            </w:r>
          </w:p>
        </w:tc>
        <w:tc>
          <w:tcPr>
            <w:tcW w:w="2713" w:type="dxa"/>
            <w:tcBorders>
              <w:top w:val="single" w:sz="5" w:space="0" w:color="000000"/>
              <w:left w:val="single" w:sz="5" w:space="0" w:color="000000"/>
              <w:bottom w:val="single" w:sz="5" w:space="0" w:color="000000"/>
              <w:right w:val="single" w:sz="5" w:space="0" w:color="000000"/>
            </w:tcBorders>
          </w:tcPr>
          <w:p w14:paraId="0975B96B" w14:textId="77777777" w:rsidR="00B67DC0" w:rsidRPr="005268AF" w:rsidRDefault="00B67DC0" w:rsidP="004D77CC">
            <w:pPr>
              <w:pStyle w:val="TableParagraph"/>
              <w:spacing w:before="20" w:after="20" w:line="205" w:lineRule="exact"/>
              <w:ind w:left="102" w:right="88"/>
              <w:rPr>
                <w:rFonts w:ascii="Arial" w:eastAsia="Arial" w:hAnsi="Arial" w:cs="Arial"/>
                <w:sz w:val="20"/>
                <w:szCs w:val="20"/>
              </w:rPr>
            </w:pPr>
            <w:r w:rsidRPr="005268AF">
              <w:rPr>
                <w:rFonts w:ascii="Arial"/>
                <w:spacing w:val="-1"/>
                <w:sz w:val="20"/>
                <w:szCs w:val="20"/>
              </w:rPr>
              <w:t>Minimum</w:t>
            </w:r>
            <w:r w:rsidRPr="005268AF">
              <w:rPr>
                <w:rFonts w:ascii="Arial"/>
                <w:spacing w:val="1"/>
                <w:sz w:val="20"/>
                <w:szCs w:val="20"/>
              </w:rPr>
              <w:t xml:space="preserve"> </w:t>
            </w:r>
            <w:r w:rsidRPr="005268AF">
              <w:rPr>
                <w:rFonts w:ascii="Arial"/>
                <w:sz w:val="20"/>
                <w:szCs w:val="20"/>
              </w:rPr>
              <w:t>1</w:t>
            </w:r>
            <w:r w:rsidRPr="005268AF">
              <w:rPr>
                <w:rFonts w:ascii="Arial"/>
                <w:spacing w:val="-2"/>
                <w:sz w:val="20"/>
                <w:szCs w:val="20"/>
              </w:rPr>
              <w:t xml:space="preserve"> </w:t>
            </w:r>
            <w:r w:rsidRPr="005268AF">
              <w:rPr>
                <w:rFonts w:ascii="Arial"/>
                <w:spacing w:val="-1"/>
                <w:sz w:val="20"/>
                <w:szCs w:val="20"/>
              </w:rPr>
              <w:t>quote</w:t>
            </w:r>
          </w:p>
        </w:tc>
      </w:tr>
      <w:tr w:rsidR="00B67DC0" w:rsidRPr="005268AF" w14:paraId="0975B971"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tcPr>
          <w:p w14:paraId="0975B96D" w14:textId="77777777" w:rsidR="00B67DC0" w:rsidRPr="005268AF" w:rsidRDefault="00B67DC0" w:rsidP="004D77CC">
            <w:pPr>
              <w:pStyle w:val="TableParagraph"/>
              <w:spacing w:before="20" w:after="20" w:line="202" w:lineRule="exact"/>
              <w:ind w:left="102"/>
              <w:rPr>
                <w:rFonts w:ascii="Arial" w:eastAsia="Arial" w:hAnsi="Arial" w:cs="Arial"/>
                <w:sz w:val="20"/>
                <w:szCs w:val="20"/>
              </w:rPr>
            </w:pPr>
            <w:r w:rsidRPr="005268AF">
              <w:rPr>
                <w:rFonts w:ascii="Arial"/>
                <w:spacing w:val="-1"/>
                <w:sz w:val="20"/>
                <w:szCs w:val="20"/>
              </w:rPr>
              <w:t>$10,001</w:t>
            </w:r>
            <w:r w:rsidRPr="005268AF">
              <w:rPr>
                <w:rFonts w:ascii="Arial"/>
                <w:spacing w:val="1"/>
                <w:sz w:val="20"/>
                <w:szCs w:val="20"/>
              </w:rPr>
              <w:t xml:space="preserve"> </w:t>
            </w:r>
            <w:r w:rsidRPr="005268AF">
              <w:rPr>
                <w:rFonts w:ascii="Arial"/>
                <w:sz w:val="20"/>
                <w:szCs w:val="20"/>
              </w:rPr>
              <w:t>-</w:t>
            </w:r>
            <w:r w:rsidRPr="005268AF">
              <w:rPr>
                <w:rFonts w:ascii="Arial"/>
                <w:spacing w:val="-2"/>
                <w:sz w:val="20"/>
                <w:szCs w:val="20"/>
              </w:rPr>
              <w:t xml:space="preserve"> </w:t>
            </w:r>
            <w:r w:rsidRPr="005268AF">
              <w:rPr>
                <w:rFonts w:ascii="Arial"/>
                <w:spacing w:val="-1"/>
                <w:sz w:val="20"/>
                <w:szCs w:val="20"/>
              </w:rPr>
              <w:t>$50,000</w:t>
            </w:r>
          </w:p>
          <w:p w14:paraId="0975B96E" w14:textId="77777777" w:rsidR="00B67DC0" w:rsidRPr="005268AF" w:rsidRDefault="00B67DC0" w:rsidP="004D77CC">
            <w:pPr>
              <w:pStyle w:val="TableParagraph"/>
              <w:spacing w:before="20" w:after="20" w:line="204" w:lineRule="exact"/>
              <w:ind w:left="102"/>
              <w:rPr>
                <w:rFonts w:ascii="Arial" w:eastAsia="Arial" w:hAnsi="Arial" w:cs="Arial"/>
                <w:sz w:val="20"/>
                <w:szCs w:val="20"/>
              </w:rPr>
            </w:pPr>
            <w:r w:rsidRPr="005268AF">
              <w:rPr>
                <w:rFonts w:ascii="Arial"/>
                <w:b/>
                <w:sz w:val="20"/>
                <w:szCs w:val="20"/>
              </w:rPr>
              <w:t xml:space="preserve">(incl. </w:t>
            </w:r>
            <w:r w:rsidRPr="005268AF">
              <w:rPr>
                <w:rFonts w:ascii="Arial"/>
                <w:b/>
                <w:spacing w:val="-1"/>
                <w:sz w:val="20"/>
                <w:szCs w:val="20"/>
              </w:rPr>
              <w:t>GST)</w:t>
            </w:r>
          </w:p>
        </w:tc>
        <w:tc>
          <w:tcPr>
            <w:tcW w:w="2694" w:type="dxa"/>
            <w:tcBorders>
              <w:top w:val="single" w:sz="5" w:space="0" w:color="000000"/>
              <w:left w:val="single" w:sz="5" w:space="0" w:color="000000"/>
              <w:bottom w:val="single" w:sz="5" w:space="0" w:color="000000"/>
              <w:right w:val="single" w:sz="5" w:space="0" w:color="000000"/>
            </w:tcBorders>
          </w:tcPr>
          <w:p w14:paraId="0975B96F" w14:textId="77777777" w:rsidR="00B67DC0" w:rsidRPr="005268AF" w:rsidRDefault="00B67DC0" w:rsidP="004D77CC">
            <w:pPr>
              <w:pStyle w:val="TableParagraph"/>
              <w:spacing w:before="20" w:after="20"/>
              <w:ind w:left="102"/>
              <w:rPr>
                <w:rFonts w:ascii="Arial" w:eastAsia="Arial" w:hAnsi="Arial" w:cs="Arial"/>
                <w:sz w:val="20"/>
                <w:szCs w:val="20"/>
              </w:rPr>
            </w:pPr>
            <w:r w:rsidRPr="005268AF">
              <w:rPr>
                <w:rFonts w:ascii="Arial"/>
                <w:spacing w:val="-1"/>
                <w:sz w:val="20"/>
                <w:szCs w:val="20"/>
              </w:rPr>
              <w:t>Simple</w:t>
            </w:r>
            <w:r w:rsidRPr="005268AF">
              <w:rPr>
                <w:rFonts w:ascii="Arial"/>
                <w:spacing w:val="-4"/>
                <w:sz w:val="20"/>
                <w:szCs w:val="20"/>
              </w:rPr>
              <w:t xml:space="preserve"> </w:t>
            </w:r>
            <w:r w:rsidRPr="005268AF">
              <w:rPr>
                <w:rFonts w:ascii="Arial"/>
                <w:sz w:val="20"/>
                <w:szCs w:val="20"/>
              </w:rPr>
              <w:t>Written</w:t>
            </w:r>
            <w:r w:rsidRPr="005268AF">
              <w:rPr>
                <w:rFonts w:ascii="Arial"/>
                <w:spacing w:val="-2"/>
                <w:sz w:val="20"/>
                <w:szCs w:val="20"/>
              </w:rPr>
              <w:t xml:space="preserve"> </w:t>
            </w:r>
            <w:r w:rsidRPr="005268AF">
              <w:rPr>
                <w:rFonts w:ascii="Arial"/>
                <w:spacing w:val="-1"/>
                <w:sz w:val="20"/>
                <w:szCs w:val="20"/>
              </w:rPr>
              <w:t>Quotation</w:t>
            </w:r>
            <w:r w:rsidRPr="005268AF">
              <w:rPr>
                <w:rFonts w:ascii="Arial"/>
                <w:spacing w:val="23"/>
                <w:sz w:val="20"/>
                <w:szCs w:val="20"/>
              </w:rPr>
              <w:t xml:space="preserve"> </w:t>
            </w:r>
            <w:r w:rsidRPr="005268AF">
              <w:rPr>
                <w:rFonts w:ascii="Arial"/>
                <w:sz w:val="20"/>
                <w:szCs w:val="20"/>
              </w:rPr>
              <w:t>Process</w:t>
            </w:r>
          </w:p>
        </w:tc>
        <w:tc>
          <w:tcPr>
            <w:tcW w:w="2713" w:type="dxa"/>
            <w:tcBorders>
              <w:top w:val="single" w:sz="5" w:space="0" w:color="000000"/>
              <w:left w:val="single" w:sz="5" w:space="0" w:color="000000"/>
              <w:bottom w:val="single" w:sz="5" w:space="0" w:color="000000"/>
              <w:right w:val="single" w:sz="5" w:space="0" w:color="000000"/>
            </w:tcBorders>
          </w:tcPr>
          <w:p w14:paraId="0975B970" w14:textId="77777777" w:rsidR="00B67DC0" w:rsidRPr="005268AF" w:rsidRDefault="00B67DC0" w:rsidP="004D77CC">
            <w:pPr>
              <w:pStyle w:val="TableParagraph"/>
              <w:spacing w:before="20" w:after="20" w:line="205" w:lineRule="exact"/>
              <w:ind w:left="102" w:right="88"/>
              <w:rPr>
                <w:rFonts w:ascii="Arial" w:eastAsia="Arial" w:hAnsi="Arial" w:cs="Arial"/>
                <w:sz w:val="20"/>
                <w:szCs w:val="20"/>
              </w:rPr>
            </w:pPr>
            <w:r w:rsidRPr="005268AF">
              <w:rPr>
                <w:rFonts w:ascii="Arial"/>
                <w:spacing w:val="-1"/>
                <w:sz w:val="20"/>
                <w:szCs w:val="20"/>
              </w:rPr>
              <w:t>Minimum</w:t>
            </w:r>
            <w:r w:rsidRPr="005268AF">
              <w:rPr>
                <w:rFonts w:ascii="Arial"/>
                <w:spacing w:val="1"/>
                <w:sz w:val="20"/>
                <w:szCs w:val="20"/>
              </w:rPr>
              <w:t xml:space="preserve"> </w:t>
            </w:r>
            <w:r w:rsidRPr="005268AF">
              <w:rPr>
                <w:rFonts w:ascii="Arial"/>
                <w:sz w:val="20"/>
                <w:szCs w:val="20"/>
              </w:rPr>
              <w:t>3</w:t>
            </w:r>
            <w:r w:rsidRPr="005268AF">
              <w:rPr>
                <w:rFonts w:ascii="Arial"/>
                <w:spacing w:val="1"/>
                <w:sz w:val="20"/>
                <w:szCs w:val="20"/>
              </w:rPr>
              <w:t xml:space="preserve"> </w:t>
            </w:r>
            <w:r w:rsidRPr="005268AF">
              <w:rPr>
                <w:rFonts w:ascii="Arial"/>
                <w:spacing w:val="-1"/>
                <w:sz w:val="20"/>
                <w:szCs w:val="20"/>
              </w:rPr>
              <w:t>written</w:t>
            </w:r>
            <w:r w:rsidRPr="005268AF">
              <w:rPr>
                <w:rFonts w:ascii="Arial"/>
                <w:spacing w:val="-2"/>
                <w:sz w:val="20"/>
                <w:szCs w:val="20"/>
              </w:rPr>
              <w:t xml:space="preserve"> </w:t>
            </w:r>
            <w:r w:rsidRPr="005268AF">
              <w:rPr>
                <w:rFonts w:ascii="Arial"/>
                <w:spacing w:val="-1"/>
                <w:sz w:val="20"/>
                <w:szCs w:val="20"/>
              </w:rPr>
              <w:t>quotes</w:t>
            </w:r>
          </w:p>
        </w:tc>
      </w:tr>
      <w:tr w:rsidR="00B67DC0" w:rsidRPr="005268AF" w14:paraId="0975B976"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tcPr>
          <w:p w14:paraId="0975B972" w14:textId="77777777" w:rsidR="00B67DC0" w:rsidRPr="005268AF" w:rsidRDefault="00B67DC0" w:rsidP="004D77CC">
            <w:pPr>
              <w:pStyle w:val="TableParagraph"/>
              <w:spacing w:before="20" w:after="20" w:line="204" w:lineRule="exact"/>
              <w:ind w:left="102"/>
              <w:rPr>
                <w:rFonts w:ascii="Arial" w:eastAsia="Arial" w:hAnsi="Arial" w:cs="Arial"/>
                <w:sz w:val="20"/>
                <w:szCs w:val="20"/>
              </w:rPr>
            </w:pPr>
            <w:r w:rsidRPr="005268AF">
              <w:rPr>
                <w:rFonts w:ascii="Arial"/>
                <w:spacing w:val="-1"/>
                <w:sz w:val="20"/>
                <w:szCs w:val="20"/>
              </w:rPr>
              <w:t>$50,001</w:t>
            </w:r>
            <w:r w:rsidRPr="005268AF">
              <w:rPr>
                <w:rFonts w:ascii="Arial"/>
                <w:spacing w:val="1"/>
                <w:sz w:val="20"/>
                <w:szCs w:val="20"/>
              </w:rPr>
              <w:t xml:space="preserve"> </w:t>
            </w:r>
            <w:r w:rsidRPr="005268AF">
              <w:rPr>
                <w:rFonts w:ascii="Arial"/>
                <w:sz w:val="20"/>
                <w:szCs w:val="20"/>
              </w:rPr>
              <w:t>-</w:t>
            </w:r>
            <w:r w:rsidRPr="005268AF">
              <w:rPr>
                <w:rFonts w:ascii="Arial"/>
                <w:spacing w:val="-2"/>
                <w:sz w:val="20"/>
                <w:szCs w:val="20"/>
              </w:rPr>
              <w:t xml:space="preserve"> </w:t>
            </w:r>
            <w:r w:rsidRPr="005268AF">
              <w:rPr>
                <w:rFonts w:ascii="Arial"/>
                <w:spacing w:val="-1"/>
                <w:sz w:val="20"/>
                <w:szCs w:val="20"/>
              </w:rPr>
              <w:t>$200,000</w:t>
            </w:r>
          </w:p>
          <w:p w14:paraId="0975B973" w14:textId="77777777" w:rsidR="00B67DC0" w:rsidRPr="005268AF" w:rsidRDefault="00B67DC0" w:rsidP="004D77CC">
            <w:pPr>
              <w:pStyle w:val="TableParagraph"/>
              <w:spacing w:before="20" w:after="20" w:line="205" w:lineRule="exact"/>
              <w:ind w:left="102"/>
              <w:rPr>
                <w:rFonts w:ascii="Arial" w:eastAsia="Arial" w:hAnsi="Arial" w:cs="Arial"/>
                <w:sz w:val="20"/>
                <w:szCs w:val="20"/>
              </w:rPr>
            </w:pPr>
            <w:r w:rsidRPr="005268AF">
              <w:rPr>
                <w:rFonts w:ascii="Arial"/>
                <w:b/>
                <w:sz w:val="20"/>
                <w:szCs w:val="20"/>
              </w:rPr>
              <w:t xml:space="preserve">(incl. </w:t>
            </w:r>
            <w:r w:rsidRPr="005268AF">
              <w:rPr>
                <w:rFonts w:ascii="Arial"/>
                <w:b/>
                <w:spacing w:val="-1"/>
                <w:sz w:val="20"/>
                <w:szCs w:val="20"/>
              </w:rPr>
              <w:t>GST)</w:t>
            </w:r>
          </w:p>
        </w:tc>
        <w:tc>
          <w:tcPr>
            <w:tcW w:w="2694" w:type="dxa"/>
            <w:tcBorders>
              <w:top w:val="single" w:sz="5" w:space="0" w:color="000000"/>
              <w:left w:val="single" w:sz="5" w:space="0" w:color="000000"/>
              <w:bottom w:val="single" w:sz="5" w:space="0" w:color="000000"/>
              <w:right w:val="single" w:sz="5" w:space="0" w:color="000000"/>
            </w:tcBorders>
          </w:tcPr>
          <w:p w14:paraId="0975B974" w14:textId="77777777" w:rsidR="00B67DC0" w:rsidRPr="005268AF" w:rsidRDefault="00B67DC0" w:rsidP="004D77CC">
            <w:pPr>
              <w:pStyle w:val="TableParagraph"/>
              <w:spacing w:before="20" w:after="20"/>
              <w:ind w:left="102" w:right="476"/>
              <w:rPr>
                <w:rFonts w:ascii="Arial" w:eastAsia="Arial" w:hAnsi="Arial" w:cs="Arial"/>
                <w:sz w:val="20"/>
                <w:szCs w:val="20"/>
              </w:rPr>
            </w:pPr>
            <w:r w:rsidRPr="005268AF">
              <w:rPr>
                <w:rFonts w:ascii="Arial"/>
                <w:spacing w:val="-1"/>
                <w:sz w:val="20"/>
                <w:szCs w:val="20"/>
              </w:rPr>
              <w:t>Detailed</w:t>
            </w:r>
            <w:r w:rsidRPr="005268AF">
              <w:rPr>
                <w:rFonts w:ascii="Arial"/>
                <w:spacing w:val="-4"/>
                <w:sz w:val="20"/>
                <w:szCs w:val="20"/>
              </w:rPr>
              <w:t xml:space="preserve"> </w:t>
            </w:r>
            <w:r w:rsidRPr="005268AF">
              <w:rPr>
                <w:rFonts w:ascii="Arial"/>
                <w:sz w:val="20"/>
                <w:szCs w:val="20"/>
              </w:rPr>
              <w:t>Written</w:t>
            </w:r>
            <w:r w:rsidRPr="005268AF">
              <w:rPr>
                <w:rFonts w:ascii="Arial"/>
                <w:spacing w:val="-2"/>
                <w:sz w:val="20"/>
                <w:szCs w:val="20"/>
              </w:rPr>
              <w:t xml:space="preserve"> </w:t>
            </w:r>
            <w:r w:rsidRPr="005268AF">
              <w:rPr>
                <w:rFonts w:ascii="Arial"/>
                <w:spacing w:val="-1"/>
                <w:sz w:val="20"/>
                <w:szCs w:val="20"/>
              </w:rPr>
              <w:t>Quotation</w:t>
            </w:r>
            <w:r w:rsidRPr="005268AF">
              <w:rPr>
                <w:rFonts w:ascii="Arial"/>
                <w:spacing w:val="25"/>
                <w:sz w:val="20"/>
                <w:szCs w:val="20"/>
              </w:rPr>
              <w:t xml:space="preserve"> </w:t>
            </w:r>
            <w:r w:rsidRPr="005268AF">
              <w:rPr>
                <w:rFonts w:ascii="Arial"/>
                <w:sz w:val="20"/>
                <w:szCs w:val="20"/>
              </w:rPr>
              <w:t>Process</w:t>
            </w:r>
          </w:p>
        </w:tc>
        <w:tc>
          <w:tcPr>
            <w:tcW w:w="2713" w:type="dxa"/>
            <w:tcBorders>
              <w:top w:val="single" w:sz="5" w:space="0" w:color="000000"/>
              <w:left w:val="single" w:sz="5" w:space="0" w:color="000000"/>
              <w:bottom w:val="single" w:sz="5" w:space="0" w:color="000000"/>
              <w:right w:val="single" w:sz="5" w:space="0" w:color="000000"/>
            </w:tcBorders>
          </w:tcPr>
          <w:p w14:paraId="0975B975" w14:textId="77777777" w:rsidR="00B67DC0" w:rsidRPr="005268AF" w:rsidRDefault="00B67DC0" w:rsidP="004D77CC">
            <w:pPr>
              <w:pStyle w:val="TableParagraph"/>
              <w:spacing w:before="20" w:after="20"/>
              <w:ind w:left="102" w:right="88"/>
              <w:rPr>
                <w:rFonts w:ascii="Arial" w:eastAsia="Arial" w:hAnsi="Arial" w:cs="Arial"/>
                <w:sz w:val="20"/>
                <w:szCs w:val="20"/>
              </w:rPr>
            </w:pPr>
            <w:r w:rsidRPr="005268AF">
              <w:rPr>
                <w:rFonts w:ascii="Arial"/>
                <w:spacing w:val="-1"/>
                <w:sz w:val="20"/>
                <w:szCs w:val="20"/>
              </w:rPr>
              <w:t>Minimum</w:t>
            </w:r>
            <w:r w:rsidRPr="005268AF">
              <w:rPr>
                <w:rFonts w:ascii="Arial"/>
                <w:spacing w:val="1"/>
                <w:sz w:val="20"/>
                <w:szCs w:val="20"/>
              </w:rPr>
              <w:t xml:space="preserve"> </w:t>
            </w:r>
            <w:r w:rsidRPr="005268AF">
              <w:rPr>
                <w:rFonts w:ascii="Arial"/>
                <w:sz w:val="20"/>
                <w:szCs w:val="20"/>
              </w:rPr>
              <w:t>3</w:t>
            </w:r>
            <w:r w:rsidRPr="005268AF">
              <w:rPr>
                <w:rFonts w:ascii="Arial"/>
                <w:spacing w:val="1"/>
                <w:sz w:val="20"/>
                <w:szCs w:val="20"/>
              </w:rPr>
              <w:t xml:space="preserve"> </w:t>
            </w:r>
            <w:r w:rsidRPr="005268AF">
              <w:rPr>
                <w:rFonts w:ascii="Arial"/>
                <w:spacing w:val="-1"/>
                <w:sz w:val="20"/>
                <w:szCs w:val="20"/>
              </w:rPr>
              <w:t>written</w:t>
            </w:r>
            <w:r w:rsidRPr="005268AF">
              <w:rPr>
                <w:rFonts w:ascii="Arial"/>
                <w:spacing w:val="-2"/>
                <w:sz w:val="20"/>
                <w:szCs w:val="20"/>
              </w:rPr>
              <w:t xml:space="preserve"> </w:t>
            </w:r>
            <w:r w:rsidRPr="005268AF">
              <w:rPr>
                <w:rFonts w:ascii="Arial"/>
                <w:spacing w:val="-1"/>
                <w:sz w:val="20"/>
                <w:szCs w:val="20"/>
              </w:rPr>
              <w:t>detailed</w:t>
            </w:r>
            <w:r w:rsidRPr="005268AF">
              <w:rPr>
                <w:rFonts w:ascii="Arial"/>
                <w:spacing w:val="23"/>
                <w:sz w:val="20"/>
                <w:szCs w:val="20"/>
              </w:rPr>
              <w:t xml:space="preserve"> </w:t>
            </w:r>
            <w:r w:rsidRPr="005268AF">
              <w:rPr>
                <w:rFonts w:ascii="Arial"/>
                <w:spacing w:val="-1"/>
                <w:sz w:val="20"/>
                <w:szCs w:val="20"/>
              </w:rPr>
              <w:t>quotes</w:t>
            </w:r>
          </w:p>
        </w:tc>
      </w:tr>
      <w:tr w:rsidR="00B67DC0" w:rsidRPr="005268AF" w14:paraId="0975B97A" w14:textId="77777777" w:rsidTr="00D248D1">
        <w:trPr>
          <w:jc w:val="center"/>
        </w:trPr>
        <w:tc>
          <w:tcPr>
            <w:tcW w:w="2246" w:type="dxa"/>
            <w:tcBorders>
              <w:top w:val="single" w:sz="5" w:space="0" w:color="000000"/>
              <w:left w:val="single" w:sz="5" w:space="0" w:color="000000"/>
              <w:bottom w:val="single" w:sz="5" w:space="0" w:color="000000"/>
              <w:right w:val="single" w:sz="5" w:space="0" w:color="000000"/>
            </w:tcBorders>
          </w:tcPr>
          <w:p w14:paraId="0975B977" w14:textId="77777777" w:rsidR="00B67DC0" w:rsidRPr="005268AF" w:rsidRDefault="00B67DC0" w:rsidP="004D77CC">
            <w:pPr>
              <w:pStyle w:val="TableParagraph"/>
              <w:spacing w:before="20" w:after="20" w:line="200" w:lineRule="exact"/>
              <w:ind w:left="102"/>
              <w:rPr>
                <w:rFonts w:ascii="Arial" w:eastAsia="Arial" w:hAnsi="Arial" w:cs="Arial"/>
                <w:sz w:val="20"/>
                <w:szCs w:val="20"/>
              </w:rPr>
            </w:pPr>
            <w:r w:rsidRPr="005268AF">
              <w:rPr>
                <w:rFonts w:ascii="Arial"/>
                <w:spacing w:val="-1"/>
                <w:sz w:val="20"/>
                <w:szCs w:val="20"/>
              </w:rPr>
              <w:t>$200,001+</w:t>
            </w:r>
            <w:r w:rsidRPr="005268AF">
              <w:rPr>
                <w:rFonts w:ascii="Arial"/>
                <w:spacing w:val="-2"/>
                <w:sz w:val="20"/>
                <w:szCs w:val="20"/>
              </w:rPr>
              <w:t xml:space="preserve"> </w:t>
            </w:r>
            <w:r w:rsidRPr="005268AF">
              <w:rPr>
                <w:rFonts w:ascii="Arial"/>
                <w:b/>
                <w:sz w:val="20"/>
                <w:szCs w:val="20"/>
              </w:rPr>
              <w:t>(incl.</w:t>
            </w:r>
            <w:r w:rsidRPr="005268AF">
              <w:rPr>
                <w:rFonts w:ascii="Arial"/>
                <w:b/>
                <w:spacing w:val="-2"/>
                <w:sz w:val="20"/>
                <w:szCs w:val="20"/>
              </w:rPr>
              <w:t xml:space="preserve"> </w:t>
            </w:r>
            <w:r w:rsidRPr="005268AF">
              <w:rPr>
                <w:rFonts w:ascii="Arial"/>
                <w:b/>
                <w:spacing w:val="-1"/>
                <w:sz w:val="20"/>
                <w:szCs w:val="20"/>
              </w:rPr>
              <w:t>GST)</w:t>
            </w:r>
          </w:p>
        </w:tc>
        <w:tc>
          <w:tcPr>
            <w:tcW w:w="2694" w:type="dxa"/>
            <w:tcBorders>
              <w:top w:val="single" w:sz="5" w:space="0" w:color="000000"/>
              <w:left w:val="single" w:sz="5" w:space="0" w:color="000000"/>
              <w:bottom w:val="single" w:sz="5" w:space="0" w:color="000000"/>
              <w:right w:val="single" w:sz="5" w:space="0" w:color="000000"/>
            </w:tcBorders>
          </w:tcPr>
          <w:p w14:paraId="0975B978" w14:textId="77777777" w:rsidR="00B67DC0" w:rsidRPr="005268AF" w:rsidRDefault="00B67DC0" w:rsidP="004D77CC">
            <w:pPr>
              <w:pStyle w:val="TableParagraph"/>
              <w:spacing w:before="20" w:after="20" w:line="204" w:lineRule="exact"/>
              <w:ind w:left="102"/>
              <w:rPr>
                <w:rFonts w:ascii="Arial" w:eastAsia="Arial" w:hAnsi="Arial" w:cs="Arial"/>
                <w:sz w:val="20"/>
                <w:szCs w:val="20"/>
              </w:rPr>
            </w:pPr>
            <w:r w:rsidRPr="005268AF">
              <w:rPr>
                <w:rFonts w:ascii="Arial"/>
                <w:spacing w:val="-1"/>
                <w:sz w:val="20"/>
                <w:szCs w:val="20"/>
              </w:rPr>
              <w:t>Tender</w:t>
            </w:r>
            <w:r w:rsidRPr="005268AF">
              <w:rPr>
                <w:rFonts w:ascii="Arial"/>
                <w:sz w:val="20"/>
                <w:szCs w:val="20"/>
              </w:rPr>
              <w:t xml:space="preserve"> </w:t>
            </w:r>
            <w:r w:rsidRPr="005268AF">
              <w:rPr>
                <w:rFonts w:ascii="Arial"/>
                <w:spacing w:val="-1"/>
                <w:sz w:val="20"/>
                <w:szCs w:val="20"/>
              </w:rPr>
              <w:t>Process</w:t>
            </w:r>
          </w:p>
        </w:tc>
        <w:tc>
          <w:tcPr>
            <w:tcW w:w="2713" w:type="dxa"/>
            <w:tcBorders>
              <w:top w:val="single" w:sz="5" w:space="0" w:color="000000"/>
              <w:left w:val="single" w:sz="5" w:space="0" w:color="000000"/>
              <w:bottom w:val="single" w:sz="5" w:space="0" w:color="000000"/>
              <w:right w:val="single" w:sz="5" w:space="0" w:color="000000"/>
            </w:tcBorders>
          </w:tcPr>
          <w:p w14:paraId="0975B979" w14:textId="77777777" w:rsidR="00B67DC0" w:rsidRPr="005268AF" w:rsidRDefault="00B67DC0" w:rsidP="004D77CC">
            <w:pPr>
              <w:pStyle w:val="TableParagraph"/>
              <w:spacing w:before="20" w:after="20" w:line="204" w:lineRule="exact"/>
              <w:ind w:left="102" w:right="88"/>
              <w:rPr>
                <w:rFonts w:ascii="Arial" w:eastAsia="Arial" w:hAnsi="Arial" w:cs="Arial"/>
                <w:sz w:val="20"/>
                <w:szCs w:val="20"/>
              </w:rPr>
            </w:pPr>
            <w:r w:rsidRPr="005268AF">
              <w:rPr>
                <w:rFonts w:ascii="Arial"/>
                <w:spacing w:val="-1"/>
                <w:sz w:val="20"/>
                <w:szCs w:val="20"/>
              </w:rPr>
              <w:t>Public</w:t>
            </w:r>
            <w:r w:rsidRPr="005268AF">
              <w:rPr>
                <w:rFonts w:ascii="Arial"/>
                <w:spacing w:val="1"/>
                <w:sz w:val="20"/>
                <w:szCs w:val="20"/>
              </w:rPr>
              <w:t xml:space="preserve"> </w:t>
            </w:r>
            <w:r w:rsidRPr="005268AF">
              <w:rPr>
                <w:rFonts w:ascii="Arial"/>
                <w:spacing w:val="-1"/>
                <w:sz w:val="20"/>
                <w:szCs w:val="20"/>
              </w:rPr>
              <w:t>Tender</w:t>
            </w:r>
          </w:p>
        </w:tc>
      </w:tr>
    </w:tbl>
    <w:p w14:paraId="0975B97B" w14:textId="77777777" w:rsidR="006D29B2" w:rsidRDefault="006D29B2" w:rsidP="006D29B2"/>
    <w:p w14:paraId="0975B97C" w14:textId="77777777" w:rsidR="00B54044" w:rsidRPr="00E31B92" w:rsidRDefault="00B54044" w:rsidP="00D248D1">
      <w:pPr>
        <w:pStyle w:val="ListParagraph"/>
        <w:numPr>
          <w:ilvl w:val="3"/>
          <w:numId w:val="28"/>
        </w:numPr>
        <w:tabs>
          <w:tab w:val="clear" w:pos="2781"/>
        </w:tabs>
        <w:ind w:left="2127" w:hanging="709"/>
        <w:rPr>
          <w:b/>
        </w:rPr>
      </w:pPr>
      <w:r w:rsidRPr="00E31B92">
        <w:rPr>
          <w:b/>
        </w:rPr>
        <w:t>Quotations</w:t>
      </w:r>
    </w:p>
    <w:p w14:paraId="0975B97D" w14:textId="77777777" w:rsidR="00B67DC0" w:rsidRDefault="00B67DC0" w:rsidP="00B67DC0"/>
    <w:p w14:paraId="0975B97E" w14:textId="77777777" w:rsidR="00B67DC0" w:rsidRPr="00B67DC0" w:rsidRDefault="00B67DC0" w:rsidP="00D248D1">
      <w:pPr>
        <w:ind w:left="1418"/>
      </w:pPr>
      <w:r w:rsidRPr="00B67DC0">
        <w:rPr>
          <w:b/>
        </w:rPr>
        <w:t>General Suppliers</w:t>
      </w:r>
    </w:p>
    <w:p w14:paraId="0975B97F" w14:textId="77777777" w:rsidR="00B67DC0" w:rsidRPr="00B67DC0" w:rsidRDefault="00B67DC0" w:rsidP="00B67DC0">
      <w:pPr>
        <w:ind w:left="1701"/>
      </w:pPr>
    </w:p>
    <w:p w14:paraId="0975B980" w14:textId="77777777" w:rsidR="00B67DC0" w:rsidRDefault="00B67DC0" w:rsidP="00D248D1">
      <w:pPr>
        <w:ind w:left="1418"/>
      </w:pPr>
      <w:r w:rsidRPr="00B67DC0">
        <w:t>Purchase of goods, services having a total of $150,000 (incl. GST) or less and building and construction having a total valuation of $200,000 (incl. GST) or less may be undertaken using the procurement by quotation method as described below:</w:t>
      </w:r>
    </w:p>
    <w:p w14:paraId="0975B981" w14:textId="77777777" w:rsidR="00B67DC0" w:rsidRDefault="00B67DC0" w:rsidP="00B67DC0">
      <w:pPr>
        <w:ind w:left="1701"/>
      </w:pPr>
    </w:p>
    <w:p w14:paraId="0975B982" w14:textId="77777777" w:rsidR="006D29B2" w:rsidRPr="00E31B92" w:rsidRDefault="006D29B2" w:rsidP="00D248D1">
      <w:pPr>
        <w:pStyle w:val="ListParagraph"/>
        <w:numPr>
          <w:ilvl w:val="4"/>
          <w:numId w:val="28"/>
        </w:numPr>
        <w:tabs>
          <w:tab w:val="clear" w:pos="3348"/>
        </w:tabs>
        <w:ind w:left="3119" w:hanging="992"/>
        <w:rPr>
          <w:b/>
        </w:rPr>
      </w:pPr>
      <w:r w:rsidRPr="00E31B92">
        <w:rPr>
          <w:b/>
        </w:rPr>
        <w:t>Simple quotation process - all purchases with a value to $10,000 (incl. GST)</w:t>
      </w:r>
    </w:p>
    <w:p w14:paraId="0975B983" w14:textId="77777777" w:rsidR="004852DC" w:rsidRDefault="004852DC" w:rsidP="004852DC"/>
    <w:p w14:paraId="0975B984" w14:textId="77777777" w:rsidR="004852DC" w:rsidRPr="004852DC" w:rsidRDefault="004852DC" w:rsidP="00D248D1">
      <w:pPr>
        <w:ind w:left="2127"/>
      </w:pPr>
      <w:r w:rsidRPr="004852DC">
        <w:t>A simple quotation process is designed to seek an offer from a supplier in a quick and efficient manner whilst protecting commercially sensitive information. It can be verbal, either on the phone or face to face; or it can be written.</w:t>
      </w:r>
    </w:p>
    <w:p w14:paraId="0975B985" w14:textId="77777777" w:rsidR="004852DC" w:rsidRPr="004852DC" w:rsidRDefault="004852DC" w:rsidP="00D248D1">
      <w:pPr>
        <w:ind w:left="2127"/>
      </w:pPr>
    </w:p>
    <w:p w14:paraId="0975B986" w14:textId="77777777" w:rsidR="004852DC" w:rsidRPr="004852DC" w:rsidRDefault="004852DC" w:rsidP="00D248D1">
      <w:pPr>
        <w:ind w:left="2127"/>
      </w:pPr>
      <w:r w:rsidRPr="004852DC">
        <w:t>Quotes must be requested from appropriate suppliers who can supply the goods/services within the required timelines and satisfy minimum terms &amp; conditions required by Council from time to time covering matters such as insurances, payment terms, certifications or professional registrations.</w:t>
      </w:r>
    </w:p>
    <w:p w14:paraId="0975B987" w14:textId="77777777" w:rsidR="004852DC" w:rsidRPr="004852DC" w:rsidRDefault="004852DC" w:rsidP="00D248D1">
      <w:pPr>
        <w:ind w:left="2127"/>
      </w:pPr>
    </w:p>
    <w:p w14:paraId="0975B988" w14:textId="77777777" w:rsidR="004852DC" w:rsidRDefault="004852DC" w:rsidP="00D248D1">
      <w:pPr>
        <w:ind w:left="2127"/>
      </w:pPr>
      <w:r w:rsidRPr="004852DC">
        <w:t>Quotes are to be recorded in Council’s Finance System. Advertising is not required.</w:t>
      </w:r>
    </w:p>
    <w:p w14:paraId="0975B989" w14:textId="77777777" w:rsidR="004852DC" w:rsidRDefault="004852DC" w:rsidP="004852DC"/>
    <w:p w14:paraId="0975B98A" w14:textId="77777777" w:rsidR="006D29B2" w:rsidRPr="00E31B92" w:rsidRDefault="006D29B2" w:rsidP="00D248D1">
      <w:pPr>
        <w:pStyle w:val="ListParagraph"/>
        <w:numPr>
          <w:ilvl w:val="4"/>
          <w:numId w:val="28"/>
        </w:numPr>
        <w:tabs>
          <w:tab w:val="clear" w:pos="3348"/>
        </w:tabs>
        <w:ind w:left="3119" w:hanging="992"/>
        <w:rPr>
          <w:b/>
        </w:rPr>
      </w:pPr>
      <w:r w:rsidRPr="00E31B92">
        <w:rPr>
          <w:b/>
        </w:rPr>
        <w:t>Simple written quotation process - all purchases with a value $10,001 to $50,000 (incl. GST)</w:t>
      </w:r>
    </w:p>
    <w:p w14:paraId="0975B98B" w14:textId="77777777" w:rsidR="004852DC" w:rsidRDefault="004852DC" w:rsidP="004852DC">
      <w:pPr>
        <w:ind w:left="720"/>
      </w:pPr>
    </w:p>
    <w:p w14:paraId="0975B98C" w14:textId="77777777" w:rsidR="004852DC" w:rsidRPr="004852DC" w:rsidRDefault="004852DC" w:rsidP="00D248D1">
      <w:pPr>
        <w:ind w:left="2127"/>
      </w:pPr>
      <w:r w:rsidRPr="004852DC">
        <w:t>A simple written quotation process requires you to obtain three written quotes. Verbal quotes will not satisfy this requirement. The quote request may involve sending an already existing brief and obtaining a quote to perform all or part of the brief.</w:t>
      </w:r>
    </w:p>
    <w:p w14:paraId="0975B98D" w14:textId="77777777" w:rsidR="004852DC" w:rsidRPr="004852DC" w:rsidRDefault="004852DC" w:rsidP="004852DC">
      <w:pPr>
        <w:ind w:left="2268"/>
      </w:pPr>
    </w:p>
    <w:p w14:paraId="0975B98E" w14:textId="77777777" w:rsidR="004852DC" w:rsidRPr="004852DC" w:rsidRDefault="004852DC" w:rsidP="00D248D1">
      <w:pPr>
        <w:ind w:left="2127"/>
      </w:pPr>
      <w:r w:rsidRPr="004852DC">
        <w:lastRenderedPageBreak/>
        <w:t>The request and response can be submitted by hard copy or email, depending upon the complexity. It should seek to clarify aspects of the offer of importance such as price, dates, insurance, terms (normally purchase order terms) and resources.</w:t>
      </w:r>
    </w:p>
    <w:p w14:paraId="0975B98F" w14:textId="77777777" w:rsidR="004852DC" w:rsidRPr="004852DC" w:rsidRDefault="004852DC" w:rsidP="00D248D1">
      <w:pPr>
        <w:ind w:left="2127"/>
      </w:pPr>
    </w:p>
    <w:p w14:paraId="0975B990" w14:textId="77777777" w:rsidR="004852DC" w:rsidRDefault="004852DC" w:rsidP="00D248D1">
      <w:pPr>
        <w:ind w:left="2127"/>
      </w:pPr>
      <w:r w:rsidRPr="004852DC">
        <w:t>A written recommendation of the selected supplier(s) must be approved by the relevant delegate and saved to Council’s electronic document management system.</w:t>
      </w:r>
    </w:p>
    <w:p w14:paraId="0975B991" w14:textId="77777777" w:rsidR="004852DC" w:rsidRDefault="004852DC" w:rsidP="004852DC"/>
    <w:p w14:paraId="0975B992" w14:textId="77777777" w:rsidR="006D29B2" w:rsidRPr="008869E7" w:rsidRDefault="006D29B2" w:rsidP="00D248D1">
      <w:pPr>
        <w:pStyle w:val="ListParagraph"/>
        <w:numPr>
          <w:ilvl w:val="4"/>
          <w:numId w:val="28"/>
        </w:numPr>
        <w:tabs>
          <w:tab w:val="clear" w:pos="3348"/>
        </w:tabs>
        <w:ind w:left="3119" w:hanging="992"/>
        <w:rPr>
          <w:b/>
        </w:rPr>
      </w:pPr>
      <w:r w:rsidRPr="008869E7">
        <w:rPr>
          <w:b/>
        </w:rPr>
        <w:t>Detailed written quotation process</w:t>
      </w:r>
    </w:p>
    <w:p w14:paraId="0975B993" w14:textId="77777777" w:rsidR="004852DC" w:rsidRDefault="004852DC" w:rsidP="004852DC"/>
    <w:p w14:paraId="0975B994" w14:textId="77777777" w:rsidR="007D2C7E" w:rsidRPr="007D2C7E" w:rsidRDefault="007D2C7E" w:rsidP="00D248D1">
      <w:pPr>
        <w:ind w:left="2127"/>
      </w:pPr>
      <w:r w:rsidRPr="007D2C7E">
        <w:rPr>
          <w:b/>
        </w:rPr>
        <w:t>Purchases with a value $50,001 to $150,000 (incl. GST) (goods or services)</w:t>
      </w:r>
    </w:p>
    <w:p w14:paraId="0975B995" w14:textId="77777777" w:rsidR="007D2C7E" w:rsidRPr="007D2C7E" w:rsidRDefault="007D2C7E" w:rsidP="00D248D1">
      <w:pPr>
        <w:ind w:left="2127"/>
      </w:pPr>
      <w:r w:rsidRPr="007D2C7E">
        <w:rPr>
          <w:b/>
        </w:rPr>
        <w:t>AND</w:t>
      </w:r>
    </w:p>
    <w:p w14:paraId="0975B996" w14:textId="77777777" w:rsidR="007D2C7E" w:rsidRPr="007D2C7E" w:rsidRDefault="007D2C7E" w:rsidP="00D248D1">
      <w:pPr>
        <w:ind w:left="2127"/>
      </w:pPr>
      <w:r w:rsidRPr="007D2C7E">
        <w:rPr>
          <w:b/>
        </w:rPr>
        <w:t>Purchases with a value $50,001 to $200,000 (incl. GST) (buildings and works)</w:t>
      </w:r>
    </w:p>
    <w:p w14:paraId="0975B997" w14:textId="77777777" w:rsidR="007D2C7E" w:rsidRPr="007D2C7E" w:rsidRDefault="007D2C7E" w:rsidP="007D2C7E">
      <w:pPr>
        <w:ind w:left="2268"/>
      </w:pPr>
    </w:p>
    <w:p w14:paraId="0975B998" w14:textId="77777777" w:rsidR="007D2C7E" w:rsidRDefault="007D2C7E" w:rsidP="00D248D1">
      <w:pPr>
        <w:ind w:left="2127"/>
      </w:pPr>
      <w:r w:rsidRPr="007D2C7E">
        <w:t>A detailed written quotation process follows the steps and the templates provided in the Strategic Procurement Framework and follows a formal process of release and acceptance. Three (3) written quotes are required to be obtained. A Procurement Plan, including background, baseline, timelines and engagement strategy must be completed.</w:t>
      </w:r>
    </w:p>
    <w:p w14:paraId="0975B999" w14:textId="77777777" w:rsidR="007D2C7E" w:rsidRDefault="007D2C7E" w:rsidP="00D248D1">
      <w:pPr>
        <w:ind w:left="2127"/>
      </w:pPr>
    </w:p>
    <w:p w14:paraId="0975B99A" w14:textId="77777777" w:rsidR="007D2C7E" w:rsidRPr="007D2C7E" w:rsidRDefault="007D2C7E" w:rsidP="00D248D1">
      <w:pPr>
        <w:ind w:left="2127"/>
      </w:pPr>
      <w:r w:rsidRPr="007D2C7E">
        <w:t xml:space="preserve">Requests for quotations may be released and accepted by email or by the e-tendering portal. The written evaluation and recommendation outlined in a Procurement Report must include details of all suppliers contacted, their quotations and must be approved and signed off by the relevant Director for goods and services under $150,000 or in the case of building and construction works of up to $200,000 to be signed off by the Director – Engineering and Infrastructure. </w:t>
      </w:r>
    </w:p>
    <w:p w14:paraId="0975B99B" w14:textId="77777777" w:rsidR="007D2C7E" w:rsidRPr="007D2C7E" w:rsidRDefault="007D2C7E" w:rsidP="00D248D1">
      <w:pPr>
        <w:ind w:left="2127"/>
      </w:pPr>
    </w:p>
    <w:p w14:paraId="0975B99C" w14:textId="77777777" w:rsidR="004852DC" w:rsidRDefault="007D2C7E" w:rsidP="00D248D1">
      <w:pPr>
        <w:ind w:left="2127"/>
      </w:pPr>
      <w:r w:rsidRPr="007D2C7E">
        <w:t>All documents relating to the procurement process must be maintained in Council’s electronic document management system.</w:t>
      </w:r>
    </w:p>
    <w:p w14:paraId="0975B99D" w14:textId="77777777" w:rsidR="004852DC" w:rsidRPr="006D29B2" w:rsidRDefault="004852DC" w:rsidP="004852DC"/>
    <w:p w14:paraId="0975B99E" w14:textId="77777777" w:rsidR="00B54044" w:rsidRPr="008869E7" w:rsidRDefault="00B54044" w:rsidP="003F02B0">
      <w:pPr>
        <w:pStyle w:val="ListParagraph"/>
        <w:numPr>
          <w:ilvl w:val="3"/>
          <w:numId w:val="28"/>
        </w:numPr>
        <w:tabs>
          <w:tab w:val="clear" w:pos="2781"/>
        </w:tabs>
        <w:ind w:left="2127" w:hanging="709"/>
        <w:rPr>
          <w:b/>
        </w:rPr>
      </w:pPr>
      <w:r w:rsidRPr="008869E7">
        <w:rPr>
          <w:b/>
        </w:rPr>
        <w:t>Tenders</w:t>
      </w:r>
    </w:p>
    <w:p w14:paraId="0975B99F" w14:textId="77777777" w:rsidR="007D2C7E" w:rsidRDefault="007D2C7E" w:rsidP="007D2C7E"/>
    <w:p w14:paraId="0975B9A0" w14:textId="77777777" w:rsidR="007D2C7E" w:rsidRPr="007D2C7E" w:rsidRDefault="007D2C7E" w:rsidP="003F02B0">
      <w:pPr>
        <w:ind w:left="1418"/>
      </w:pPr>
      <w:r w:rsidRPr="007D2C7E">
        <w:t>Purchase of all goods and services for which the estimated expenditure exceeds $150,000 (including GST), and building and construction works for which the estimated expenditure exceeds $200,000 (including GST), must be undertaken by public tender as required by the Act</w:t>
      </w:r>
      <w:r w:rsidR="001A663D">
        <w:t>.</w:t>
      </w:r>
      <w:r w:rsidRPr="007D2C7E">
        <w:t xml:space="preserve"> </w:t>
      </w:r>
    </w:p>
    <w:p w14:paraId="0975B9A1" w14:textId="77777777" w:rsidR="007D2C7E" w:rsidRPr="007D2C7E" w:rsidRDefault="007D2C7E" w:rsidP="003F02B0">
      <w:pPr>
        <w:ind w:left="1418"/>
      </w:pPr>
    </w:p>
    <w:p w14:paraId="0975B9A2" w14:textId="77777777" w:rsidR="007D2C7E" w:rsidRPr="007D2C7E" w:rsidRDefault="007D2C7E" w:rsidP="003F02B0">
      <w:pPr>
        <w:ind w:left="1418"/>
      </w:pPr>
      <w:r w:rsidRPr="007D2C7E">
        <w:t>Requests for Tender may be released by the e-tendering portal. The written evaluation and recommendation outlined in a Procurement Report must include details of all tenders received and must be approved and signed off by the Chief Executive Officer up to the Chief Executive Officers delegation, and approved by Council above the Chief Executive Officers delegation.</w:t>
      </w:r>
    </w:p>
    <w:p w14:paraId="0975B9A3" w14:textId="77777777" w:rsidR="007D2C7E" w:rsidRPr="007D2C7E" w:rsidRDefault="007D2C7E" w:rsidP="003F02B0">
      <w:pPr>
        <w:ind w:left="1418"/>
      </w:pPr>
    </w:p>
    <w:p w14:paraId="0975B9A4" w14:textId="2B3AF403" w:rsidR="007D2C7E" w:rsidRPr="007D2C7E" w:rsidRDefault="007D2C7E" w:rsidP="003F02B0">
      <w:pPr>
        <w:ind w:left="1418"/>
      </w:pPr>
      <w:r w:rsidRPr="007D2C7E">
        <w:t xml:space="preserve">Councillors will be advised of all planned tender processes for goods and services estimated to exceed $150,000 expenditure and building and construction works estimated to exceed $200,000 expenditure via Council’s weekly CEO bulletin. Any Councillor may request a tender process to be approved by Council, by submitting a request in writing to the Manager </w:t>
      </w:r>
      <w:r w:rsidR="001A663D">
        <w:t xml:space="preserve">of </w:t>
      </w:r>
      <w:r w:rsidR="00E77B91" w:rsidRPr="007D2C7E">
        <w:t>Governance</w:t>
      </w:r>
      <w:r w:rsidRPr="007D2C7E">
        <w:t xml:space="preserve"> or Director, </w:t>
      </w:r>
      <w:r w:rsidR="00F02D12">
        <w:t xml:space="preserve">City </w:t>
      </w:r>
      <w:r w:rsidRPr="007D2C7E">
        <w:t xml:space="preserve">Development </w:t>
      </w:r>
      <w:r w:rsidR="00526C16">
        <w:t>- Finance and</w:t>
      </w:r>
      <w:r w:rsidR="00F02D12">
        <w:t xml:space="preserve"> Governance </w:t>
      </w:r>
      <w:r w:rsidRPr="007D2C7E">
        <w:t>prior to the Tender Close date.</w:t>
      </w:r>
    </w:p>
    <w:p w14:paraId="0975B9A5" w14:textId="77777777" w:rsidR="007D2C7E" w:rsidRPr="007D2C7E" w:rsidRDefault="007D2C7E" w:rsidP="003F02B0">
      <w:pPr>
        <w:ind w:left="1418"/>
      </w:pPr>
    </w:p>
    <w:p w14:paraId="0975B9A6" w14:textId="77777777" w:rsidR="007D2C7E" w:rsidRDefault="007D2C7E" w:rsidP="003F02B0">
      <w:pPr>
        <w:ind w:left="1418"/>
      </w:pPr>
      <w:r w:rsidRPr="007D2C7E">
        <w:t>All documents relating to the procurement process must be maintained in Council’s electronic document management system.</w:t>
      </w:r>
    </w:p>
    <w:p w14:paraId="0975B9A7" w14:textId="77777777" w:rsidR="007D2C7E" w:rsidRDefault="007D2C7E" w:rsidP="007D2C7E"/>
    <w:p w14:paraId="0975B9A8" w14:textId="77777777" w:rsidR="00EA3AD7" w:rsidRDefault="00EA3AD7" w:rsidP="007D2C7E"/>
    <w:p w14:paraId="0975B9A9" w14:textId="77777777" w:rsidR="00EA3AD7" w:rsidRDefault="00EA3AD7" w:rsidP="007D2C7E"/>
    <w:p w14:paraId="0975B9AA" w14:textId="77777777" w:rsidR="00EA3AD7" w:rsidRDefault="00EA3AD7" w:rsidP="007D2C7E"/>
    <w:p w14:paraId="0975B9AB" w14:textId="77777777" w:rsidR="00B54044" w:rsidRPr="008869E7" w:rsidRDefault="00B54044" w:rsidP="003F02B0">
      <w:pPr>
        <w:pStyle w:val="ListParagraph"/>
        <w:numPr>
          <w:ilvl w:val="3"/>
          <w:numId w:val="28"/>
        </w:numPr>
        <w:tabs>
          <w:tab w:val="clear" w:pos="2781"/>
        </w:tabs>
        <w:ind w:left="2127" w:hanging="709"/>
        <w:rPr>
          <w:b/>
        </w:rPr>
      </w:pPr>
      <w:r w:rsidRPr="008869E7">
        <w:rPr>
          <w:b/>
        </w:rPr>
        <w:lastRenderedPageBreak/>
        <w:t>Exemptions</w:t>
      </w:r>
    </w:p>
    <w:p w14:paraId="0975B9AC" w14:textId="77777777" w:rsidR="007D2C7E" w:rsidRDefault="007D2C7E" w:rsidP="007D2C7E"/>
    <w:p w14:paraId="0975B9AD" w14:textId="77777777" w:rsidR="006B4261" w:rsidRDefault="006B4261" w:rsidP="00F3602C">
      <w:pPr>
        <w:spacing w:before="60"/>
        <w:ind w:left="1418"/>
      </w:pPr>
      <w:r w:rsidRPr="007C65E7">
        <w:t xml:space="preserve">The relevant </w:t>
      </w:r>
      <w:r w:rsidR="00D4207E">
        <w:t>Director</w:t>
      </w:r>
      <w:r w:rsidRPr="007C65E7">
        <w:t xml:space="preserve"> </w:t>
      </w:r>
      <w:r w:rsidR="008B2C01">
        <w:t xml:space="preserve">or Chief Executive Officer </w:t>
      </w:r>
      <w:r w:rsidRPr="007C65E7">
        <w:t>may provide an exemption to this policy and related procedures provided best value and legislative compliance can be demonstrated</w:t>
      </w:r>
      <w:r>
        <w:t>, within their respective financial delegation limit</w:t>
      </w:r>
      <w:r w:rsidRPr="007C65E7">
        <w:t xml:space="preserve">. </w:t>
      </w:r>
    </w:p>
    <w:p w14:paraId="0975B9AE" w14:textId="77777777" w:rsidR="00FB0542" w:rsidRPr="007C65E7" w:rsidRDefault="00FB0542" w:rsidP="00F3602C">
      <w:pPr>
        <w:spacing w:before="60"/>
        <w:ind w:left="1418"/>
      </w:pPr>
      <w:r>
        <w:t>An exemption must be applied for prior to raising a Purchase Order</w:t>
      </w:r>
      <w:r w:rsidR="005A6296">
        <w:t>, using the appropriate form</w:t>
      </w:r>
      <w:r>
        <w:t>.  The Exemption must be approved in writing by a Director or Chief Execut</w:t>
      </w:r>
      <w:r w:rsidR="005A6296">
        <w:t>ive Officer as well as</w:t>
      </w:r>
      <w:r>
        <w:t xml:space="preserve"> Procurement.</w:t>
      </w:r>
    </w:p>
    <w:p w14:paraId="0975B9AF" w14:textId="77777777" w:rsidR="006B4261" w:rsidRPr="007C65E7" w:rsidRDefault="006B4261" w:rsidP="00F3602C">
      <w:pPr>
        <w:spacing w:before="60"/>
        <w:ind w:left="1418"/>
      </w:pPr>
      <w:r w:rsidRPr="007C65E7">
        <w:t>Provisions in the Act</w:t>
      </w:r>
      <w:r w:rsidR="005A6296">
        <w:t>,</w:t>
      </w:r>
      <w:r w:rsidRPr="007C65E7">
        <w:t xml:space="preserve"> including public tender thresholds of $150k for goods and services and $200k for works</w:t>
      </w:r>
      <w:r w:rsidR="005A6296">
        <w:t>,</w:t>
      </w:r>
      <w:r w:rsidRPr="007C65E7">
        <w:t xml:space="preserve"> can only be exempted in accordance with the Act (i.e. by ministerial exemption).</w:t>
      </w:r>
    </w:p>
    <w:p w14:paraId="0975B9B0" w14:textId="77777777" w:rsidR="006B4261" w:rsidRPr="007C65E7" w:rsidRDefault="006B4261" w:rsidP="00F3602C">
      <w:pPr>
        <w:spacing w:before="60"/>
        <w:ind w:left="1418"/>
      </w:pPr>
      <w:r w:rsidRPr="007C65E7">
        <w:t>A breach of the policy and procedures without an appropriate exemption may result in disciplinary action.</w:t>
      </w:r>
    </w:p>
    <w:p w14:paraId="0975B9B1" w14:textId="77777777" w:rsidR="006B4261" w:rsidRPr="007C65E7" w:rsidRDefault="006B4261" w:rsidP="00F3602C">
      <w:pPr>
        <w:spacing w:before="60"/>
        <w:ind w:left="1418"/>
      </w:pPr>
      <w:r w:rsidRPr="007C65E7">
        <w:t xml:space="preserve">Any material breach will be reported to the </w:t>
      </w:r>
      <w:r>
        <w:t>EMT</w:t>
      </w:r>
      <w:r w:rsidRPr="007C65E7">
        <w:t>, Council, Audit and Risk Committee and public (via the CEO, the annual report and website</w:t>
      </w:r>
      <w:r>
        <w:t>).</w:t>
      </w:r>
    </w:p>
    <w:p w14:paraId="0975B9BB" w14:textId="77777777" w:rsidR="007D2C7E" w:rsidRDefault="007D2C7E" w:rsidP="007D2C7E"/>
    <w:p w14:paraId="0975B9BC" w14:textId="77777777" w:rsidR="00B54044" w:rsidRPr="008869E7" w:rsidRDefault="00B54044" w:rsidP="003F02B0">
      <w:pPr>
        <w:pStyle w:val="ListParagraph"/>
        <w:numPr>
          <w:ilvl w:val="3"/>
          <w:numId w:val="28"/>
        </w:numPr>
        <w:tabs>
          <w:tab w:val="clear" w:pos="2781"/>
        </w:tabs>
        <w:ind w:left="2127" w:hanging="709"/>
        <w:rPr>
          <w:b/>
        </w:rPr>
      </w:pPr>
      <w:r w:rsidRPr="008869E7">
        <w:rPr>
          <w:b/>
        </w:rPr>
        <w:t>Variations</w:t>
      </w:r>
    </w:p>
    <w:p w14:paraId="0975B9BD" w14:textId="77777777" w:rsidR="007D2C7E" w:rsidRDefault="007D2C7E" w:rsidP="007D2C7E"/>
    <w:p w14:paraId="0975B9BE" w14:textId="77777777" w:rsidR="007D2C7E" w:rsidRPr="007D2C7E" w:rsidRDefault="007D2C7E" w:rsidP="003F02B0">
      <w:pPr>
        <w:ind w:left="1418"/>
      </w:pPr>
      <w:r w:rsidRPr="007D2C7E">
        <w:t>To avoid unnecessary and unplanned variations, Council staff should undertake careful procurement planning to clearly define a scope of works to minimise the potential requirement for contract variations.</w:t>
      </w:r>
    </w:p>
    <w:p w14:paraId="0975B9BF" w14:textId="77777777" w:rsidR="007D2C7E" w:rsidRPr="007D2C7E" w:rsidRDefault="007D2C7E" w:rsidP="003F02B0">
      <w:pPr>
        <w:ind w:left="1418"/>
      </w:pPr>
    </w:p>
    <w:p w14:paraId="0975B9C0" w14:textId="77777777" w:rsidR="007D2C7E" w:rsidRPr="007D2C7E" w:rsidRDefault="007D2C7E" w:rsidP="003F02B0">
      <w:pPr>
        <w:ind w:left="1418"/>
      </w:pPr>
      <w:r w:rsidRPr="007D2C7E">
        <w:t>Approval for a variation to contract should only occur in exceptional circumstances and must be obtained when:</w:t>
      </w:r>
    </w:p>
    <w:p w14:paraId="0975B9C1" w14:textId="77777777" w:rsidR="007D2C7E" w:rsidRPr="007D2C7E" w:rsidRDefault="007D2C7E" w:rsidP="003F02B0">
      <w:pPr>
        <w:pStyle w:val="ListParagraph"/>
        <w:numPr>
          <w:ilvl w:val="0"/>
          <w:numId w:val="48"/>
        </w:numPr>
        <w:spacing w:before="60"/>
        <w:ind w:left="1702" w:hanging="284"/>
        <w:contextualSpacing w:val="0"/>
      </w:pPr>
      <w:r w:rsidRPr="007D2C7E">
        <w:t>a variation increases the contract value beyond the approving Council staff member’s authorised approval level; and/or</w:t>
      </w:r>
    </w:p>
    <w:p w14:paraId="0975B9C2" w14:textId="77777777" w:rsidR="007D2C7E" w:rsidRPr="007D2C7E" w:rsidRDefault="007D2C7E" w:rsidP="003F02B0">
      <w:pPr>
        <w:pStyle w:val="ListParagraph"/>
        <w:numPr>
          <w:ilvl w:val="0"/>
          <w:numId w:val="48"/>
        </w:numPr>
        <w:ind w:left="1702" w:hanging="284"/>
        <w:contextualSpacing w:val="0"/>
      </w:pPr>
      <w:r w:rsidRPr="007D2C7E">
        <w:t>a variation increases the contract value beyond the allowable procurement threshold level used to originally purchase the goods, services or building and construction. An exemption to the procurement process must be obtained from a Director or CEO.</w:t>
      </w:r>
    </w:p>
    <w:p w14:paraId="0975B9C3" w14:textId="77777777" w:rsidR="007D2C7E" w:rsidRPr="007D2C7E" w:rsidRDefault="007D2C7E" w:rsidP="007D2C7E">
      <w:pPr>
        <w:ind w:left="1701"/>
      </w:pPr>
    </w:p>
    <w:p w14:paraId="0975B9C4" w14:textId="77777777" w:rsidR="007D2C7E" w:rsidRPr="007D2C7E" w:rsidRDefault="007D2C7E" w:rsidP="003F02B0">
      <w:pPr>
        <w:ind w:left="1418"/>
      </w:pPr>
      <w:r w:rsidRPr="007D2C7E">
        <w:t>Cumulative contract variations which result in variations to price exceeding ten percent in total should be considered as a new procurement process.</w:t>
      </w:r>
    </w:p>
    <w:p w14:paraId="0975B9C5" w14:textId="77777777" w:rsidR="007D2C7E" w:rsidRPr="007D2C7E" w:rsidRDefault="007D2C7E" w:rsidP="003F02B0">
      <w:pPr>
        <w:ind w:left="1418"/>
      </w:pPr>
    </w:p>
    <w:p w14:paraId="0975B9C6" w14:textId="77777777" w:rsidR="007D2C7E" w:rsidRDefault="007D2C7E" w:rsidP="003F02B0">
      <w:pPr>
        <w:ind w:left="1418"/>
      </w:pPr>
      <w:r w:rsidRPr="007D2C7E">
        <w:t>A variation in a Capital Works project should first be processed in accordance with the Capital Works Program Variation Authorisation process.</w:t>
      </w:r>
    </w:p>
    <w:p w14:paraId="0975B9C7" w14:textId="77777777" w:rsidR="007D2C7E" w:rsidRDefault="007D2C7E" w:rsidP="007D2C7E"/>
    <w:p w14:paraId="0975B9C8" w14:textId="77777777" w:rsidR="00B54044" w:rsidRPr="008869E7" w:rsidRDefault="00B54044" w:rsidP="003F02B0">
      <w:pPr>
        <w:pStyle w:val="ListParagraph"/>
        <w:numPr>
          <w:ilvl w:val="3"/>
          <w:numId w:val="28"/>
        </w:numPr>
        <w:tabs>
          <w:tab w:val="clear" w:pos="2781"/>
        </w:tabs>
        <w:ind w:left="2127" w:hanging="709"/>
        <w:rPr>
          <w:b/>
        </w:rPr>
      </w:pPr>
      <w:r w:rsidRPr="008869E7">
        <w:rPr>
          <w:b/>
        </w:rPr>
        <w:t>Contracted</w:t>
      </w:r>
      <w:r w:rsidR="002B6CDE" w:rsidRPr="008869E7">
        <w:rPr>
          <w:b/>
        </w:rPr>
        <w:t xml:space="preserve"> Suppliers</w:t>
      </w:r>
    </w:p>
    <w:p w14:paraId="0975B9C9" w14:textId="77777777" w:rsidR="007D2C7E" w:rsidRDefault="007D2C7E" w:rsidP="007D2C7E"/>
    <w:p w14:paraId="0975B9CA" w14:textId="77777777" w:rsidR="007D2C7E" w:rsidRPr="007D2C7E" w:rsidRDefault="007D2C7E" w:rsidP="003F02B0">
      <w:pPr>
        <w:ind w:left="1418"/>
      </w:pPr>
      <w:r w:rsidRPr="007D2C7E">
        <w:t>Where Council has undertaken a tender process to obtain contracted suppliers or when using an approved purchasing scheme supplier, then the following process is applicable.</w:t>
      </w:r>
    </w:p>
    <w:p w14:paraId="0975B9CB" w14:textId="77777777" w:rsidR="003F02B0" w:rsidRDefault="003F02B0">
      <w:pPr>
        <w:rPr>
          <w:b/>
          <w:bCs/>
        </w:rPr>
      </w:pPr>
    </w:p>
    <w:p w14:paraId="0975B9CC" w14:textId="77777777" w:rsidR="007D2C7E" w:rsidRPr="007D2C7E" w:rsidRDefault="007D2C7E" w:rsidP="003F02B0">
      <w:pPr>
        <w:ind w:left="1418"/>
      </w:pPr>
      <w:r w:rsidRPr="007D2C7E">
        <w:rPr>
          <w:b/>
          <w:bCs/>
        </w:rPr>
        <w:t>Where a Schedule of Rates Exists</w:t>
      </w:r>
    </w:p>
    <w:p w14:paraId="0975B9CD" w14:textId="77777777" w:rsidR="007D2C7E" w:rsidRPr="007D2C7E" w:rsidRDefault="007D2C7E" w:rsidP="003F02B0">
      <w:pPr>
        <w:ind w:left="1418"/>
      </w:pPr>
    </w:p>
    <w:p w14:paraId="0975B9CE" w14:textId="77777777" w:rsidR="007D2C7E" w:rsidRPr="007D2C7E" w:rsidRDefault="007D2C7E" w:rsidP="003F02B0">
      <w:pPr>
        <w:ind w:left="1418"/>
      </w:pPr>
      <w:r w:rsidRPr="007D2C7E">
        <w:t>Decide who will be used based upon the calculated schedule of rates, quality, timeliness, and availability as it impacts the project or engagement. As this has previously been market tested there is no requirement to conduct another procurement event. Record the reasons for selecting the supplier in Council’s finance system.</w:t>
      </w:r>
    </w:p>
    <w:p w14:paraId="0975B9CF" w14:textId="77777777" w:rsidR="007D2C7E" w:rsidRPr="007D2C7E" w:rsidRDefault="007D2C7E" w:rsidP="003F02B0">
      <w:pPr>
        <w:ind w:left="1418"/>
      </w:pPr>
    </w:p>
    <w:p w14:paraId="0975B9D0" w14:textId="7681BAC0" w:rsidR="007D2C7E" w:rsidRPr="007D2C7E" w:rsidRDefault="007D2C7E" w:rsidP="003F02B0">
      <w:pPr>
        <w:ind w:left="1418"/>
      </w:pPr>
      <w:r w:rsidRPr="007D2C7E">
        <w:t xml:space="preserve">The engagement of the selected supplier can be approved by Council staff with the </w:t>
      </w:r>
      <w:r w:rsidR="0065456C">
        <w:t>appropriate delegation</w:t>
      </w:r>
      <w:r w:rsidRPr="007D2C7E">
        <w:t>. Approval will be gained by raising a purchase order in Council’s finance system.</w:t>
      </w:r>
    </w:p>
    <w:p w14:paraId="0975B9D1" w14:textId="77777777" w:rsidR="007D2C7E" w:rsidRPr="007D2C7E" w:rsidRDefault="007D2C7E" w:rsidP="003F02B0">
      <w:pPr>
        <w:ind w:left="1418"/>
      </w:pPr>
    </w:p>
    <w:p w14:paraId="0975B9D2" w14:textId="77777777" w:rsidR="007D2C7E" w:rsidRPr="007D2C7E" w:rsidRDefault="007D2C7E" w:rsidP="003F02B0">
      <w:pPr>
        <w:ind w:left="1418"/>
        <w:rPr>
          <w:b/>
          <w:bCs/>
        </w:rPr>
      </w:pPr>
      <w:r w:rsidRPr="007D2C7E">
        <w:rPr>
          <w:b/>
          <w:bCs/>
        </w:rPr>
        <w:t>Where a Schedule of Rates Does Not Exist</w:t>
      </w:r>
    </w:p>
    <w:p w14:paraId="0975B9D3" w14:textId="77777777" w:rsidR="007D2C7E" w:rsidRPr="007D2C7E" w:rsidRDefault="007D2C7E" w:rsidP="003F02B0">
      <w:pPr>
        <w:ind w:left="1418"/>
      </w:pPr>
    </w:p>
    <w:p w14:paraId="0975B9D4" w14:textId="77777777" w:rsidR="007D2C7E" w:rsidRPr="007D2C7E" w:rsidRDefault="007D2C7E" w:rsidP="003F02B0">
      <w:pPr>
        <w:ind w:left="1418"/>
      </w:pPr>
      <w:r w:rsidRPr="007D2C7E">
        <w:t>Where a Schedule of Rates is not available, conduct a written quotation process defined in section 6.3.2.1 with those suppliers who are appropriate for the task. Those selected to quote may be based upon the qualitative assessment of the original quote/tender or availability.</w:t>
      </w:r>
    </w:p>
    <w:p w14:paraId="0975B9D5" w14:textId="77777777" w:rsidR="007D2C7E" w:rsidRPr="007D2C7E" w:rsidRDefault="007D2C7E" w:rsidP="003F02B0">
      <w:pPr>
        <w:ind w:left="1418"/>
      </w:pPr>
    </w:p>
    <w:p w14:paraId="0975B9D6" w14:textId="77777777" w:rsidR="007D2C7E" w:rsidRPr="007D2C7E" w:rsidRDefault="007D2C7E" w:rsidP="003F02B0">
      <w:pPr>
        <w:ind w:left="1418"/>
      </w:pPr>
      <w:r w:rsidRPr="007D2C7E">
        <w:t>Assessment is to be made based upon pre-defined evaluation criteria. This assessment is to be recorded against the Head Contract within Council’s electronic document management system.</w:t>
      </w:r>
    </w:p>
    <w:p w14:paraId="0975B9D7" w14:textId="77777777" w:rsidR="007D2C7E" w:rsidRPr="007D2C7E" w:rsidRDefault="007D2C7E" w:rsidP="003F02B0">
      <w:pPr>
        <w:ind w:left="1418"/>
      </w:pPr>
    </w:p>
    <w:p w14:paraId="0975B9D8" w14:textId="69E651BB" w:rsidR="007D2C7E" w:rsidRDefault="007D2C7E" w:rsidP="003F02B0">
      <w:pPr>
        <w:ind w:left="1418"/>
      </w:pPr>
      <w:r w:rsidRPr="007D2C7E">
        <w:t xml:space="preserve">The engagement of the selected supplier can be approved by Council staff with the </w:t>
      </w:r>
      <w:r w:rsidR="0065456C">
        <w:t>appropriate delegation</w:t>
      </w:r>
      <w:r w:rsidRPr="007D2C7E">
        <w:t>. Approval will be gained by raising a purchase order in Council’s finance system.</w:t>
      </w:r>
    </w:p>
    <w:p w14:paraId="0975B9D9" w14:textId="77777777" w:rsidR="007D2C7E" w:rsidRDefault="007D2C7E" w:rsidP="003F02B0">
      <w:pPr>
        <w:ind w:left="1418"/>
      </w:pPr>
    </w:p>
    <w:p w14:paraId="0975B9DA" w14:textId="77777777" w:rsidR="006D29B2" w:rsidRPr="008869E7" w:rsidRDefault="006D29B2" w:rsidP="003F02B0">
      <w:pPr>
        <w:pStyle w:val="ListParagraph"/>
        <w:numPr>
          <w:ilvl w:val="3"/>
          <w:numId w:val="28"/>
        </w:numPr>
        <w:tabs>
          <w:tab w:val="clear" w:pos="2781"/>
        </w:tabs>
        <w:ind w:left="2127" w:hanging="709"/>
        <w:rPr>
          <w:b/>
        </w:rPr>
      </w:pPr>
      <w:r w:rsidRPr="008869E7">
        <w:rPr>
          <w:b/>
        </w:rPr>
        <w:t>Consultancy Engagement</w:t>
      </w:r>
    </w:p>
    <w:p w14:paraId="0975B9DB" w14:textId="77777777" w:rsidR="007D2C7E" w:rsidRDefault="007D2C7E" w:rsidP="007D2C7E"/>
    <w:p w14:paraId="0975B9DC" w14:textId="77777777" w:rsidR="007D2C7E" w:rsidRPr="007D2C7E" w:rsidRDefault="007D2C7E" w:rsidP="003F02B0">
      <w:pPr>
        <w:ind w:left="1418"/>
      </w:pPr>
      <w:r w:rsidRPr="007D2C7E">
        <w:t>Council recognises the management of a person or organisation to perform a consultancy function involves Council undertaking additional procurement reporting. It is important to refer to the definition of a consultancy as compared to a contractor as both parties could be providing a service.</w:t>
      </w:r>
    </w:p>
    <w:p w14:paraId="0975B9DD" w14:textId="77777777" w:rsidR="007D2C7E" w:rsidRPr="007D2C7E" w:rsidRDefault="007D2C7E" w:rsidP="003F02B0">
      <w:pPr>
        <w:ind w:left="1418"/>
      </w:pPr>
    </w:p>
    <w:p w14:paraId="0975B9DE" w14:textId="77777777" w:rsidR="007D2C7E" w:rsidRPr="007D2C7E" w:rsidRDefault="007D2C7E" w:rsidP="003F02B0">
      <w:pPr>
        <w:ind w:left="1418"/>
      </w:pPr>
      <w:r w:rsidRPr="007D2C7E">
        <w:t>Council will follow the strategic procurement framework for the engagement of consultancy services.</w:t>
      </w:r>
    </w:p>
    <w:p w14:paraId="0975B9DF" w14:textId="77777777" w:rsidR="007D2C7E" w:rsidRPr="007D2C7E" w:rsidRDefault="007D2C7E" w:rsidP="003F02B0">
      <w:pPr>
        <w:ind w:left="1418"/>
      </w:pPr>
    </w:p>
    <w:p w14:paraId="0975B9E0" w14:textId="77777777" w:rsidR="007D2C7E" w:rsidRPr="007D2C7E" w:rsidRDefault="007D2C7E" w:rsidP="003F02B0">
      <w:pPr>
        <w:ind w:left="1418"/>
      </w:pPr>
      <w:r w:rsidRPr="007D2C7E">
        <w:t>In addition, prior to making a decision on whether to engage a person or organisation to perform a consultancy, Council will consider and document as part of a Procurement Plan:</w:t>
      </w:r>
    </w:p>
    <w:p w14:paraId="0975B9E1" w14:textId="77777777" w:rsidR="007D2C7E" w:rsidRPr="007D2C7E" w:rsidRDefault="007D2C7E" w:rsidP="003F02B0">
      <w:pPr>
        <w:pStyle w:val="ListParagraph"/>
        <w:numPr>
          <w:ilvl w:val="0"/>
          <w:numId w:val="48"/>
        </w:numPr>
        <w:spacing w:before="60"/>
        <w:ind w:left="1702" w:hanging="284"/>
        <w:contextualSpacing w:val="0"/>
      </w:pPr>
      <w:r w:rsidRPr="007D2C7E">
        <w:t>the reasons why the work required to be performed by the consultancy is necessary and is of value to Council;</w:t>
      </w:r>
    </w:p>
    <w:p w14:paraId="0975B9E2" w14:textId="77777777" w:rsidR="007D2C7E" w:rsidRPr="007D2C7E" w:rsidRDefault="007D2C7E" w:rsidP="003F02B0">
      <w:pPr>
        <w:pStyle w:val="ListParagraph"/>
        <w:numPr>
          <w:ilvl w:val="0"/>
          <w:numId w:val="48"/>
        </w:numPr>
        <w:ind w:left="1702" w:hanging="284"/>
        <w:contextualSpacing w:val="0"/>
      </w:pPr>
      <w:r w:rsidRPr="007D2C7E">
        <w:t>whether the skills required for the consultancy project exist internally among members of Council staff; and</w:t>
      </w:r>
    </w:p>
    <w:p w14:paraId="0975B9E3" w14:textId="77777777" w:rsidR="007D2C7E" w:rsidRPr="007D2C7E" w:rsidRDefault="007D2C7E" w:rsidP="003F02B0">
      <w:pPr>
        <w:pStyle w:val="ListParagraph"/>
        <w:numPr>
          <w:ilvl w:val="0"/>
          <w:numId w:val="48"/>
        </w:numPr>
        <w:ind w:left="1702" w:hanging="284"/>
        <w:contextualSpacing w:val="0"/>
      </w:pPr>
      <w:r w:rsidRPr="007D2C7E">
        <w:t>if the skills required do exist internally, whether the relevant Council staff member/s has capacity to undertake the consultancy project and, if not, whether the consultancy project can be delayed until a time when the Council staff member/s will have capacity.</w:t>
      </w:r>
    </w:p>
    <w:p w14:paraId="0975B9E4" w14:textId="77777777" w:rsidR="007D2C7E" w:rsidRDefault="007D2C7E" w:rsidP="003F02B0">
      <w:pPr>
        <w:ind w:left="1418"/>
      </w:pPr>
    </w:p>
    <w:p w14:paraId="0975B9E5" w14:textId="77777777" w:rsidR="007D2C7E" w:rsidRPr="007D2C7E" w:rsidRDefault="007D2C7E" w:rsidP="003F02B0">
      <w:pPr>
        <w:ind w:left="1418"/>
      </w:pPr>
      <w:r w:rsidRPr="007D2C7E">
        <w:t>Managers are responsible for the approval of consultancy engagements greater than $10,000 and within the upper limit designated in the Approval Level table in Section 6.4.2.1.</w:t>
      </w:r>
    </w:p>
    <w:p w14:paraId="0975B9E6" w14:textId="77777777" w:rsidR="007D2C7E" w:rsidRDefault="007D2C7E" w:rsidP="003F02B0">
      <w:pPr>
        <w:ind w:left="1418"/>
      </w:pPr>
    </w:p>
    <w:p w14:paraId="0975B9E7" w14:textId="77777777" w:rsidR="007D2C7E" w:rsidRDefault="007D2C7E" w:rsidP="003F02B0">
      <w:pPr>
        <w:ind w:left="1418"/>
      </w:pPr>
      <w:r w:rsidRPr="007D2C7E">
        <w:t>Despite any other delegation to the contrary, where it is considered that the skills required for a consultancy project do exist internally, the decision to engage a consultant must be approved by the Chief Executive Officer or a Director.</w:t>
      </w:r>
    </w:p>
    <w:p w14:paraId="0975B9E8" w14:textId="77777777" w:rsidR="003F02B0" w:rsidRDefault="003F02B0">
      <w:pPr>
        <w:rPr>
          <w:b/>
        </w:rPr>
      </w:pPr>
    </w:p>
    <w:p w14:paraId="0975B9E9" w14:textId="77777777" w:rsidR="006D29B2" w:rsidRPr="008869E7" w:rsidRDefault="006D29B2" w:rsidP="003F02B0">
      <w:pPr>
        <w:pStyle w:val="ListParagraph"/>
        <w:numPr>
          <w:ilvl w:val="3"/>
          <w:numId w:val="28"/>
        </w:numPr>
        <w:tabs>
          <w:tab w:val="clear" w:pos="2781"/>
        </w:tabs>
        <w:ind w:left="2127" w:hanging="709"/>
        <w:rPr>
          <w:b/>
        </w:rPr>
      </w:pPr>
      <w:r w:rsidRPr="008869E7">
        <w:rPr>
          <w:b/>
        </w:rPr>
        <w:t>Purchase Orders/Requisitions</w:t>
      </w:r>
    </w:p>
    <w:p w14:paraId="0975B9EA" w14:textId="77777777" w:rsidR="007D2C7E" w:rsidRDefault="007D2C7E" w:rsidP="007D2C7E"/>
    <w:p w14:paraId="0975B9EB" w14:textId="77777777" w:rsidR="007D2C7E" w:rsidRDefault="007D2C7E" w:rsidP="003F02B0">
      <w:pPr>
        <w:ind w:left="1418"/>
      </w:pPr>
      <w:r w:rsidRPr="007D2C7E">
        <w:t>A Purchase Order should be used as the method of payment for all purchases relating to a registered contract, or consultancy engagements, and for other purchases greater than $2000 other than those exempted below. If using a Purchase Order for the purchase of goods and services, the Purchase Order must be raised and approved prior to the time the goods or services are ordered. All purchases must be raised on Council’s finance system to ensure committal accounting practices are achieved.</w:t>
      </w:r>
    </w:p>
    <w:p w14:paraId="0975B9EC" w14:textId="77777777" w:rsidR="000E6D5B" w:rsidRPr="007D2C7E" w:rsidRDefault="000E6D5B" w:rsidP="003F02B0">
      <w:pPr>
        <w:ind w:left="1418"/>
      </w:pPr>
    </w:p>
    <w:p w14:paraId="0975B9ED" w14:textId="77777777" w:rsidR="007D2C7E" w:rsidRDefault="007D2C7E" w:rsidP="003F02B0">
      <w:pPr>
        <w:ind w:left="1418"/>
      </w:pPr>
      <w:r w:rsidRPr="007D2C7E">
        <w:t>GST – When Council staff are preparing a purchase order, unit price amounts must be exclusive of GST.</w:t>
      </w:r>
    </w:p>
    <w:p w14:paraId="0975B9EE" w14:textId="77777777" w:rsidR="000E6D5B" w:rsidRPr="007D2C7E" w:rsidRDefault="000E6D5B" w:rsidP="003F02B0">
      <w:pPr>
        <w:ind w:left="1418"/>
      </w:pPr>
    </w:p>
    <w:p w14:paraId="0975B9EF" w14:textId="77777777" w:rsidR="007D2C7E" w:rsidRDefault="007D2C7E" w:rsidP="003F02B0">
      <w:pPr>
        <w:ind w:left="1418"/>
      </w:pPr>
      <w:r w:rsidRPr="007D2C7E">
        <w:lastRenderedPageBreak/>
        <w:t>In an emergency situation, members of the Executive Management Team and/or Council’s Municipal Emergency Response Officer (MERO) or their nominee, may take reasonable action and direct for goods/services to be obtained outside of the requirements of this policy, however a summary report with financial details must be submitted to the relevant Director as soon as practical after the emergency situation. This should be no more than five working days after the decision was taken.</w:t>
      </w:r>
    </w:p>
    <w:p w14:paraId="0975B9F0" w14:textId="77777777" w:rsidR="000E6D5B" w:rsidRPr="007D2C7E" w:rsidRDefault="000E6D5B" w:rsidP="003F02B0">
      <w:pPr>
        <w:ind w:left="1418"/>
      </w:pPr>
    </w:p>
    <w:p w14:paraId="0975B9F1" w14:textId="77777777" w:rsidR="007D2C7E" w:rsidRPr="007D2C7E" w:rsidRDefault="007D2C7E" w:rsidP="003F02B0">
      <w:pPr>
        <w:ind w:left="1418"/>
      </w:pPr>
      <w:r w:rsidRPr="007D2C7E">
        <w:t>Purchase orders are not required for:</w:t>
      </w:r>
    </w:p>
    <w:p w14:paraId="0975B9F2" w14:textId="77777777" w:rsidR="007D2C7E" w:rsidRPr="007D2C7E" w:rsidRDefault="00B13B93" w:rsidP="003F02B0">
      <w:pPr>
        <w:pStyle w:val="ListParagraph"/>
        <w:numPr>
          <w:ilvl w:val="0"/>
          <w:numId w:val="48"/>
        </w:numPr>
        <w:spacing w:before="60"/>
        <w:ind w:left="1702" w:hanging="284"/>
        <w:contextualSpacing w:val="0"/>
      </w:pPr>
      <w:r>
        <w:t xml:space="preserve">Utilities – water, telephone, mobiles, gas, </w:t>
      </w:r>
      <w:r w:rsidR="007D2C7E" w:rsidRPr="007D2C7E">
        <w:t xml:space="preserve">electricity, </w:t>
      </w:r>
      <w:r>
        <w:t>s</w:t>
      </w:r>
      <w:r w:rsidR="007D2C7E" w:rsidRPr="007D2C7E">
        <w:t>ewerage charges and Telstra Dial before you dig</w:t>
      </w:r>
    </w:p>
    <w:p w14:paraId="0975B9F3" w14:textId="77777777" w:rsidR="007D2C7E" w:rsidRPr="007D2C7E" w:rsidRDefault="007D2C7E" w:rsidP="003F02B0">
      <w:pPr>
        <w:pStyle w:val="ListParagraph"/>
        <w:numPr>
          <w:ilvl w:val="0"/>
          <w:numId w:val="48"/>
        </w:numPr>
        <w:ind w:left="1702" w:hanging="284"/>
        <w:contextualSpacing w:val="0"/>
      </w:pPr>
      <w:r w:rsidRPr="007D2C7E">
        <w:t>Petty cash reimbursements</w:t>
      </w:r>
    </w:p>
    <w:p w14:paraId="0975B9F4" w14:textId="77777777" w:rsidR="007D2C7E" w:rsidRPr="007D2C7E" w:rsidRDefault="007D2C7E" w:rsidP="003F02B0">
      <w:pPr>
        <w:pStyle w:val="ListParagraph"/>
        <w:numPr>
          <w:ilvl w:val="0"/>
          <w:numId w:val="48"/>
        </w:numPr>
        <w:ind w:left="1702" w:hanging="284"/>
        <w:contextualSpacing w:val="0"/>
      </w:pPr>
      <w:r w:rsidRPr="007D2C7E">
        <w:t>Couriers</w:t>
      </w:r>
    </w:p>
    <w:p w14:paraId="0975B9F5" w14:textId="77777777" w:rsidR="007D2C7E" w:rsidRPr="007D2C7E" w:rsidRDefault="007D2C7E" w:rsidP="003F02B0">
      <w:pPr>
        <w:pStyle w:val="ListParagraph"/>
        <w:numPr>
          <w:ilvl w:val="0"/>
          <w:numId w:val="48"/>
        </w:numPr>
        <w:ind w:left="1702" w:hanging="284"/>
        <w:contextualSpacing w:val="0"/>
      </w:pPr>
      <w:r w:rsidRPr="007D2C7E">
        <w:t>Australia Post</w:t>
      </w:r>
    </w:p>
    <w:p w14:paraId="0975B9F6" w14:textId="77777777" w:rsidR="007D2C7E" w:rsidRPr="007D2C7E" w:rsidRDefault="007D2C7E" w:rsidP="003F02B0">
      <w:pPr>
        <w:pStyle w:val="ListParagraph"/>
        <w:numPr>
          <w:ilvl w:val="0"/>
          <w:numId w:val="48"/>
        </w:numPr>
        <w:ind w:left="1702" w:hanging="284"/>
        <w:contextualSpacing w:val="0"/>
      </w:pPr>
      <w:r w:rsidRPr="007D2C7E">
        <w:t>Medical accounts</w:t>
      </w:r>
    </w:p>
    <w:p w14:paraId="0975B9F7" w14:textId="77777777" w:rsidR="007D2C7E" w:rsidRPr="007D2C7E" w:rsidRDefault="007D2C7E" w:rsidP="003F02B0">
      <w:pPr>
        <w:pStyle w:val="ListParagraph"/>
        <w:numPr>
          <w:ilvl w:val="0"/>
          <w:numId w:val="48"/>
        </w:numPr>
        <w:ind w:left="1702" w:hanging="284"/>
        <w:contextualSpacing w:val="0"/>
      </w:pPr>
      <w:r w:rsidRPr="007D2C7E">
        <w:t>Advertising</w:t>
      </w:r>
    </w:p>
    <w:p w14:paraId="0975B9F8" w14:textId="77777777" w:rsidR="007D2C7E" w:rsidRPr="007D2C7E" w:rsidRDefault="007D2C7E" w:rsidP="003F02B0">
      <w:pPr>
        <w:pStyle w:val="ListParagraph"/>
        <w:numPr>
          <w:ilvl w:val="0"/>
          <w:numId w:val="48"/>
        </w:numPr>
        <w:ind w:left="1702" w:hanging="284"/>
        <w:contextualSpacing w:val="0"/>
      </w:pPr>
      <w:r w:rsidRPr="007D2C7E">
        <w:t>Ausdoc</w:t>
      </w:r>
    </w:p>
    <w:p w14:paraId="0975B9F9" w14:textId="77777777" w:rsidR="007D2C7E" w:rsidRPr="007D2C7E" w:rsidRDefault="007D2C7E" w:rsidP="003F02B0">
      <w:pPr>
        <w:pStyle w:val="ListParagraph"/>
        <w:numPr>
          <w:ilvl w:val="0"/>
          <w:numId w:val="48"/>
        </w:numPr>
        <w:ind w:left="1702" w:hanging="284"/>
        <w:contextualSpacing w:val="0"/>
      </w:pPr>
      <w:r w:rsidRPr="007D2C7E">
        <w:t>Legal fees</w:t>
      </w:r>
    </w:p>
    <w:p w14:paraId="0975B9FA" w14:textId="77777777" w:rsidR="007D2C7E" w:rsidRPr="007D2C7E" w:rsidRDefault="007D2C7E" w:rsidP="003F02B0">
      <w:pPr>
        <w:pStyle w:val="ListParagraph"/>
        <w:numPr>
          <w:ilvl w:val="0"/>
          <w:numId w:val="48"/>
        </w:numPr>
        <w:ind w:left="1702" w:hanging="284"/>
        <w:contextualSpacing w:val="0"/>
      </w:pPr>
      <w:r w:rsidRPr="007D2C7E">
        <w:t>Memberships</w:t>
      </w:r>
    </w:p>
    <w:p w14:paraId="0975B9FB" w14:textId="77777777" w:rsidR="007D2C7E" w:rsidRPr="007D2C7E" w:rsidRDefault="007D2C7E" w:rsidP="003F02B0">
      <w:pPr>
        <w:pStyle w:val="ListParagraph"/>
        <w:numPr>
          <w:ilvl w:val="0"/>
          <w:numId w:val="48"/>
        </w:numPr>
        <w:ind w:left="1702" w:hanging="284"/>
        <w:contextualSpacing w:val="0"/>
      </w:pPr>
      <w:r w:rsidRPr="007D2C7E">
        <w:t>Subscriptions</w:t>
      </w:r>
    </w:p>
    <w:p w14:paraId="0975B9FC" w14:textId="77777777" w:rsidR="007D2C7E" w:rsidRPr="007D2C7E" w:rsidRDefault="007D2C7E" w:rsidP="003F02B0">
      <w:pPr>
        <w:pStyle w:val="ListParagraph"/>
        <w:numPr>
          <w:ilvl w:val="0"/>
          <w:numId w:val="48"/>
        </w:numPr>
        <w:ind w:left="1702" w:hanging="284"/>
        <w:contextualSpacing w:val="0"/>
      </w:pPr>
      <w:r w:rsidRPr="007D2C7E">
        <w:t>Seminars and conferences</w:t>
      </w:r>
    </w:p>
    <w:p w14:paraId="0975B9FD" w14:textId="77777777" w:rsidR="007D2C7E" w:rsidRPr="007D2C7E" w:rsidRDefault="007D2C7E" w:rsidP="003F02B0">
      <w:pPr>
        <w:pStyle w:val="ListParagraph"/>
        <w:numPr>
          <w:ilvl w:val="0"/>
          <w:numId w:val="48"/>
        </w:numPr>
        <w:ind w:left="1702" w:hanging="284"/>
        <w:contextualSpacing w:val="0"/>
      </w:pPr>
      <w:r w:rsidRPr="007D2C7E">
        <w:t>Travel-related expenses</w:t>
      </w:r>
    </w:p>
    <w:p w14:paraId="0975B9FE" w14:textId="77777777" w:rsidR="007D2C7E" w:rsidRPr="007D2C7E" w:rsidRDefault="007D2C7E" w:rsidP="003F02B0">
      <w:pPr>
        <w:pStyle w:val="ListParagraph"/>
        <w:numPr>
          <w:ilvl w:val="0"/>
          <w:numId w:val="48"/>
        </w:numPr>
        <w:ind w:left="1702" w:hanging="284"/>
        <w:contextualSpacing w:val="0"/>
      </w:pPr>
      <w:r w:rsidRPr="007D2C7E">
        <w:t>Building Regulations Lodgement Fees</w:t>
      </w:r>
    </w:p>
    <w:p w14:paraId="0975B9FF" w14:textId="77777777" w:rsidR="007D2C7E" w:rsidRPr="007D2C7E" w:rsidRDefault="007D2C7E" w:rsidP="003F02B0">
      <w:pPr>
        <w:pStyle w:val="ListParagraph"/>
        <w:numPr>
          <w:ilvl w:val="0"/>
          <w:numId w:val="48"/>
        </w:numPr>
        <w:ind w:left="1702" w:hanging="284"/>
        <w:contextualSpacing w:val="0"/>
      </w:pPr>
      <w:r w:rsidRPr="007D2C7E">
        <w:t>Salaries, wages, other direct payroll payments and taxation</w:t>
      </w:r>
    </w:p>
    <w:p w14:paraId="0975BA00" w14:textId="77777777" w:rsidR="00B13B93" w:rsidRDefault="007D2C7E" w:rsidP="003F02B0">
      <w:pPr>
        <w:pStyle w:val="ListParagraph"/>
        <w:numPr>
          <w:ilvl w:val="0"/>
          <w:numId w:val="48"/>
        </w:numPr>
        <w:ind w:left="1702" w:hanging="284"/>
        <w:contextualSpacing w:val="0"/>
      </w:pPr>
      <w:r w:rsidRPr="007D2C7E">
        <w:t>Goods/services purchased on a corporate purchasing card (in accordance with Council’s Corporate Purchasing Card Policy)</w:t>
      </w:r>
    </w:p>
    <w:p w14:paraId="0975BA01" w14:textId="77777777" w:rsidR="007D2C7E" w:rsidRDefault="007D2C7E" w:rsidP="003F02B0">
      <w:pPr>
        <w:pStyle w:val="ListParagraph"/>
        <w:numPr>
          <w:ilvl w:val="0"/>
          <w:numId w:val="48"/>
        </w:numPr>
        <w:ind w:left="1702" w:hanging="284"/>
        <w:contextualSpacing w:val="0"/>
      </w:pPr>
      <w:r w:rsidRPr="007D2C7E">
        <w:t>Temporary Labour Hire engaged through Comensura</w:t>
      </w:r>
    </w:p>
    <w:p w14:paraId="0975BA02" w14:textId="77777777" w:rsidR="007D2C7E" w:rsidRDefault="007D2C7E" w:rsidP="007D2C7E"/>
    <w:p w14:paraId="0975BA03" w14:textId="77777777" w:rsidR="000D3692" w:rsidRPr="008869E7" w:rsidRDefault="00526804" w:rsidP="00303DA7">
      <w:pPr>
        <w:pStyle w:val="ListParagraph"/>
        <w:keepNext/>
        <w:keepLines/>
        <w:numPr>
          <w:ilvl w:val="1"/>
          <w:numId w:val="28"/>
        </w:numPr>
        <w:ind w:left="851" w:hanging="425"/>
        <w:rPr>
          <w:b/>
        </w:rPr>
      </w:pPr>
      <w:r w:rsidRPr="008869E7">
        <w:rPr>
          <w:b/>
        </w:rPr>
        <w:t>Delegation of Authority</w:t>
      </w:r>
    </w:p>
    <w:p w14:paraId="0975BA04" w14:textId="77777777" w:rsidR="00D8582F" w:rsidRDefault="00D8582F" w:rsidP="00303DA7">
      <w:pPr>
        <w:keepNext/>
        <w:keepLines/>
      </w:pPr>
    </w:p>
    <w:p w14:paraId="0975BA05" w14:textId="77777777" w:rsidR="000D3692" w:rsidRPr="008869E7" w:rsidRDefault="00F72BA3" w:rsidP="00303DA7">
      <w:pPr>
        <w:pStyle w:val="ListParagraph"/>
        <w:keepNext/>
        <w:keepLines/>
        <w:numPr>
          <w:ilvl w:val="2"/>
          <w:numId w:val="28"/>
        </w:numPr>
        <w:ind w:left="1418" w:hanging="567"/>
        <w:rPr>
          <w:b/>
        </w:rPr>
      </w:pPr>
      <w:r w:rsidRPr="008869E7">
        <w:rPr>
          <w:b/>
        </w:rPr>
        <w:t>Requirement</w:t>
      </w:r>
    </w:p>
    <w:p w14:paraId="0975BA06" w14:textId="77777777" w:rsidR="00D8582F" w:rsidRDefault="00D8582F" w:rsidP="00303DA7">
      <w:pPr>
        <w:keepNext/>
        <w:keepLines/>
      </w:pPr>
    </w:p>
    <w:p w14:paraId="0975BA07" w14:textId="77777777" w:rsidR="00D8582F" w:rsidRPr="00D8582F" w:rsidRDefault="00D8582F" w:rsidP="00303DA7">
      <w:pPr>
        <w:keepNext/>
        <w:keepLines/>
        <w:ind w:left="851"/>
      </w:pPr>
      <w:r w:rsidRPr="00D8582F">
        <w:t>Delegation of procurement authority allows specified Council staff to approve certain purchases, quotation, tender and contractual processes without prior referral to Council. This enables Council to conduct procurement processes in an efficient and timely manner whilst maintaining transparency and integrity.</w:t>
      </w:r>
    </w:p>
    <w:p w14:paraId="0975BA08" w14:textId="77777777" w:rsidR="000E6D5B" w:rsidRDefault="000E6D5B" w:rsidP="00B749F2">
      <w:pPr>
        <w:ind w:left="851"/>
      </w:pPr>
    </w:p>
    <w:p w14:paraId="0975BA09" w14:textId="77777777" w:rsidR="00D8582F" w:rsidRDefault="00D8582F" w:rsidP="00B749F2">
      <w:pPr>
        <w:ind w:left="851"/>
      </w:pPr>
      <w:r w:rsidRPr="00D8582F">
        <w:t>Procurement delegations ensure accountability and provide confidence to Council and the public that purchasing activities are dealt with at the appropriate level. As such, Council has delegated responsibilities as detailed in 6.4.2 relating to the expenditure of funds for the purchase of goods, services and building and construction, the acceptance of quotes and tenders and for contract management activities.</w:t>
      </w:r>
    </w:p>
    <w:p w14:paraId="0975BA0A" w14:textId="77777777" w:rsidR="00D8582F" w:rsidRDefault="00D8582F" w:rsidP="00D8582F"/>
    <w:p w14:paraId="0975BA0B" w14:textId="77777777" w:rsidR="000D3692" w:rsidRPr="008869E7" w:rsidRDefault="00D8582F" w:rsidP="000C795F">
      <w:pPr>
        <w:pStyle w:val="ListParagraph"/>
        <w:numPr>
          <w:ilvl w:val="2"/>
          <w:numId w:val="28"/>
        </w:numPr>
        <w:ind w:left="1418" w:hanging="567"/>
        <w:rPr>
          <w:b/>
        </w:rPr>
      </w:pPr>
      <w:r w:rsidRPr="008869E7">
        <w:rPr>
          <w:b/>
        </w:rPr>
        <w:t>Delegations</w:t>
      </w:r>
    </w:p>
    <w:p w14:paraId="0975BA0C" w14:textId="77777777" w:rsidR="00D8582F" w:rsidRDefault="00D8582F" w:rsidP="00D8582F"/>
    <w:p w14:paraId="0975BA0D" w14:textId="77777777" w:rsidR="00D8582F" w:rsidRPr="008869E7" w:rsidRDefault="00D8582F" w:rsidP="003F02B0">
      <w:pPr>
        <w:pStyle w:val="ListParagraph"/>
        <w:numPr>
          <w:ilvl w:val="3"/>
          <w:numId w:val="28"/>
        </w:numPr>
        <w:tabs>
          <w:tab w:val="clear" w:pos="2781"/>
        </w:tabs>
        <w:ind w:left="2127" w:hanging="709"/>
        <w:rPr>
          <w:b/>
        </w:rPr>
      </w:pPr>
      <w:r w:rsidRPr="008869E7">
        <w:rPr>
          <w:b/>
        </w:rPr>
        <w:t>Council Staff</w:t>
      </w:r>
    </w:p>
    <w:p w14:paraId="0975BA0E" w14:textId="77777777" w:rsidR="00D8582F" w:rsidRDefault="00D8582F" w:rsidP="00D8582F"/>
    <w:p w14:paraId="0975BA0F" w14:textId="77777777" w:rsidR="00D8582F" w:rsidRPr="00D8582F" w:rsidRDefault="00D8582F" w:rsidP="003F02B0">
      <w:pPr>
        <w:ind w:left="1418"/>
      </w:pPr>
      <w:r w:rsidRPr="00D8582F">
        <w:t>Council maintains a documented scheme of procurement delegations, identifying Council staff authorised to make such procurement commitments in respect of goods, services, building and construction on behalf of Council. A purchase order must be approved by a Council staff member with the appropriate approval limit as listed in the Approval Levels table below. There must also be sufficient funds within the budget available to cover the purchase order.</w:t>
      </w:r>
    </w:p>
    <w:p w14:paraId="0975BA10" w14:textId="77777777" w:rsidR="00D8582F" w:rsidRPr="00D8582F" w:rsidRDefault="00D8582F" w:rsidP="003F02B0">
      <w:pPr>
        <w:ind w:left="1418"/>
      </w:pPr>
    </w:p>
    <w:p w14:paraId="0975BA11" w14:textId="77777777" w:rsidR="00D8582F" w:rsidRPr="00D8582F" w:rsidRDefault="00D8582F" w:rsidP="003F02B0">
      <w:pPr>
        <w:ind w:left="1418"/>
      </w:pPr>
      <w:r w:rsidRPr="00D8582F">
        <w:lastRenderedPageBreak/>
        <w:t>The Chief Executive Officer, Directors and Managers will not have access to raise purchase orders but will have the authority to approve purchase orders in accordance with the limits set out below:</w:t>
      </w:r>
    </w:p>
    <w:p w14:paraId="0975BA12" w14:textId="77777777" w:rsidR="00D8582F" w:rsidRPr="00D8582F" w:rsidRDefault="00D8582F" w:rsidP="003F02B0">
      <w:pPr>
        <w:ind w:left="1418"/>
      </w:pPr>
    </w:p>
    <w:p w14:paraId="0975BA13" w14:textId="77777777" w:rsidR="00D8582F" w:rsidRPr="00D8582F" w:rsidRDefault="00D8582F" w:rsidP="003F02B0">
      <w:pPr>
        <w:ind w:left="1418"/>
        <w:rPr>
          <w:b/>
        </w:rPr>
      </w:pPr>
      <w:r w:rsidRPr="00D8582F">
        <w:rPr>
          <w:b/>
        </w:rPr>
        <w:t>Approval Levels (Inc GST)</w:t>
      </w:r>
    </w:p>
    <w:p w14:paraId="0975BA14" w14:textId="77777777" w:rsidR="00D8582F" w:rsidRDefault="00D8582F" w:rsidP="00D8582F">
      <w:pPr>
        <w:ind w:left="1701"/>
      </w:pPr>
    </w:p>
    <w:tbl>
      <w:tblPr>
        <w:tblW w:w="6925" w:type="dxa"/>
        <w:tblInd w:w="2000" w:type="dxa"/>
        <w:tblLayout w:type="fixed"/>
        <w:tblCellMar>
          <w:left w:w="0" w:type="dxa"/>
          <w:right w:w="0" w:type="dxa"/>
        </w:tblCellMar>
        <w:tblLook w:val="01E0" w:firstRow="1" w:lastRow="1" w:firstColumn="1" w:lastColumn="1" w:noHBand="0" w:noVBand="0"/>
      </w:tblPr>
      <w:tblGrid>
        <w:gridCol w:w="3381"/>
        <w:gridCol w:w="3544"/>
      </w:tblGrid>
      <w:tr w:rsidR="00D8582F" w:rsidRPr="000E7AA1" w14:paraId="0975BA17" w14:textId="77777777" w:rsidTr="004D77CC">
        <w:trPr>
          <w:trHeight w:hRule="exact" w:val="240"/>
        </w:trPr>
        <w:tc>
          <w:tcPr>
            <w:tcW w:w="3381" w:type="dxa"/>
            <w:tcBorders>
              <w:top w:val="single" w:sz="5" w:space="0" w:color="000000"/>
              <w:left w:val="single" w:sz="5" w:space="0" w:color="000000"/>
              <w:bottom w:val="single" w:sz="5" w:space="0" w:color="000000"/>
              <w:right w:val="single" w:sz="5" w:space="0" w:color="000000"/>
            </w:tcBorders>
            <w:shd w:val="clear" w:color="auto" w:fill="92D050"/>
          </w:tcPr>
          <w:p w14:paraId="0975BA15" w14:textId="77777777" w:rsidR="00D8582F" w:rsidRPr="00F3602C" w:rsidRDefault="00D8582F" w:rsidP="004D77CC">
            <w:pPr>
              <w:pStyle w:val="TableParagraph"/>
              <w:spacing w:line="224" w:lineRule="exact"/>
              <w:ind w:left="102"/>
              <w:rPr>
                <w:rFonts w:eastAsia="Arial" w:cstheme="minorHAnsi"/>
                <w:sz w:val="20"/>
                <w:szCs w:val="20"/>
              </w:rPr>
            </w:pPr>
            <w:r w:rsidRPr="00F3602C">
              <w:rPr>
                <w:rFonts w:cstheme="minorHAnsi"/>
                <w:b/>
                <w:sz w:val="20"/>
              </w:rPr>
              <w:t>COUNCIL</w:t>
            </w:r>
            <w:r w:rsidRPr="00F3602C">
              <w:rPr>
                <w:rFonts w:cstheme="minorHAnsi"/>
                <w:b/>
                <w:spacing w:val="-19"/>
                <w:sz w:val="20"/>
              </w:rPr>
              <w:t xml:space="preserve"> </w:t>
            </w:r>
            <w:r w:rsidRPr="00F3602C">
              <w:rPr>
                <w:rFonts w:cstheme="minorHAnsi"/>
                <w:b/>
                <w:sz w:val="20"/>
              </w:rPr>
              <w:t>POSITION</w:t>
            </w:r>
          </w:p>
        </w:tc>
        <w:tc>
          <w:tcPr>
            <w:tcW w:w="3544" w:type="dxa"/>
            <w:tcBorders>
              <w:top w:val="single" w:sz="5" w:space="0" w:color="000000"/>
              <w:left w:val="single" w:sz="5" w:space="0" w:color="000000"/>
              <w:bottom w:val="single" w:sz="5" w:space="0" w:color="000000"/>
              <w:right w:val="single" w:sz="5" w:space="0" w:color="000000"/>
            </w:tcBorders>
            <w:shd w:val="clear" w:color="auto" w:fill="92D050"/>
          </w:tcPr>
          <w:p w14:paraId="0975BA16" w14:textId="77777777" w:rsidR="00D8582F" w:rsidRPr="00F3602C" w:rsidRDefault="00D8582F" w:rsidP="004D77CC">
            <w:pPr>
              <w:pStyle w:val="TableParagraph"/>
              <w:spacing w:line="224" w:lineRule="exact"/>
              <w:ind w:left="58"/>
              <w:rPr>
                <w:rFonts w:eastAsia="Arial" w:cstheme="minorHAnsi"/>
                <w:sz w:val="20"/>
                <w:szCs w:val="20"/>
              </w:rPr>
            </w:pPr>
            <w:r w:rsidRPr="00F3602C">
              <w:rPr>
                <w:rFonts w:cstheme="minorHAnsi"/>
                <w:b/>
                <w:spacing w:val="-1"/>
                <w:sz w:val="20"/>
              </w:rPr>
              <w:t>PURCHASING</w:t>
            </w:r>
            <w:r w:rsidRPr="00F3602C">
              <w:rPr>
                <w:rFonts w:cstheme="minorHAnsi"/>
                <w:b/>
                <w:spacing w:val="-12"/>
                <w:sz w:val="20"/>
              </w:rPr>
              <w:t xml:space="preserve"> </w:t>
            </w:r>
            <w:r w:rsidRPr="00F3602C">
              <w:rPr>
                <w:rFonts w:cstheme="minorHAnsi"/>
                <w:b/>
                <w:sz w:val="20"/>
              </w:rPr>
              <w:t>APPROVAL</w:t>
            </w:r>
            <w:r w:rsidRPr="00F3602C">
              <w:rPr>
                <w:rFonts w:cstheme="minorHAnsi"/>
                <w:b/>
                <w:spacing w:val="-15"/>
                <w:sz w:val="20"/>
              </w:rPr>
              <w:t xml:space="preserve"> </w:t>
            </w:r>
            <w:r w:rsidRPr="00F3602C">
              <w:rPr>
                <w:rFonts w:cstheme="minorHAnsi"/>
                <w:b/>
                <w:sz w:val="20"/>
              </w:rPr>
              <w:t>LIMITS</w:t>
            </w:r>
          </w:p>
        </w:tc>
      </w:tr>
      <w:tr w:rsidR="00D8582F" w:rsidRPr="000E7AA1" w14:paraId="0975BA1A" w14:textId="77777777" w:rsidTr="004D77CC">
        <w:tc>
          <w:tcPr>
            <w:tcW w:w="3381" w:type="dxa"/>
            <w:tcBorders>
              <w:top w:val="single" w:sz="5" w:space="0" w:color="000000"/>
              <w:left w:val="single" w:sz="5" w:space="0" w:color="000000"/>
              <w:bottom w:val="single" w:sz="5" w:space="0" w:color="000000"/>
              <w:right w:val="single" w:sz="5" w:space="0" w:color="000000"/>
            </w:tcBorders>
          </w:tcPr>
          <w:p w14:paraId="0975BA18" w14:textId="77777777" w:rsidR="00D8582F" w:rsidRPr="00F3602C" w:rsidRDefault="00D8582F" w:rsidP="004D77CC">
            <w:pPr>
              <w:pStyle w:val="TableParagraph"/>
              <w:spacing w:line="224" w:lineRule="exact"/>
              <w:ind w:left="102"/>
              <w:rPr>
                <w:rFonts w:eastAsia="Arial" w:cstheme="minorHAnsi"/>
                <w:sz w:val="20"/>
                <w:szCs w:val="20"/>
              </w:rPr>
            </w:pPr>
            <w:r w:rsidRPr="00F3602C">
              <w:rPr>
                <w:rFonts w:cstheme="minorHAnsi"/>
                <w:b/>
                <w:spacing w:val="-1"/>
                <w:sz w:val="20"/>
              </w:rPr>
              <w:t>Council</w:t>
            </w:r>
          </w:p>
        </w:tc>
        <w:tc>
          <w:tcPr>
            <w:tcW w:w="3544" w:type="dxa"/>
            <w:tcBorders>
              <w:top w:val="single" w:sz="5" w:space="0" w:color="000000"/>
              <w:left w:val="single" w:sz="5" w:space="0" w:color="000000"/>
              <w:bottom w:val="single" w:sz="5" w:space="0" w:color="000000"/>
              <w:right w:val="single" w:sz="5" w:space="0" w:color="000000"/>
            </w:tcBorders>
          </w:tcPr>
          <w:p w14:paraId="0975BA19" w14:textId="77777777" w:rsidR="00D8582F" w:rsidRPr="00F3602C" w:rsidRDefault="00D8582F" w:rsidP="004D77CC">
            <w:pPr>
              <w:pStyle w:val="TableParagraph"/>
              <w:spacing w:line="224" w:lineRule="exact"/>
              <w:ind w:left="58"/>
              <w:rPr>
                <w:rFonts w:eastAsia="Arial" w:cstheme="minorHAnsi"/>
                <w:sz w:val="20"/>
                <w:szCs w:val="20"/>
              </w:rPr>
            </w:pPr>
            <w:r w:rsidRPr="00F3602C">
              <w:rPr>
                <w:rFonts w:cstheme="minorHAnsi"/>
                <w:sz w:val="20"/>
              </w:rPr>
              <w:t>No</w:t>
            </w:r>
            <w:r w:rsidRPr="00F3602C">
              <w:rPr>
                <w:rFonts w:cstheme="minorHAnsi"/>
                <w:spacing w:val="-7"/>
                <w:sz w:val="20"/>
              </w:rPr>
              <w:t xml:space="preserve"> </w:t>
            </w:r>
            <w:r w:rsidRPr="00F3602C">
              <w:rPr>
                <w:rFonts w:cstheme="minorHAnsi"/>
                <w:spacing w:val="-1"/>
                <w:sz w:val="20"/>
              </w:rPr>
              <w:t>limit</w:t>
            </w:r>
          </w:p>
        </w:tc>
      </w:tr>
      <w:tr w:rsidR="00D8582F" w:rsidRPr="000E7AA1" w14:paraId="0975BA1E" w14:textId="77777777" w:rsidTr="004D77CC">
        <w:tc>
          <w:tcPr>
            <w:tcW w:w="3381" w:type="dxa"/>
            <w:tcBorders>
              <w:top w:val="single" w:sz="5" w:space="0" w:color="000000"/>
              <w:left w:val="single" w:sz="5" w:space="0" w:color="000000"/>
              <w:bottom w:val="single" w:sz="5" w:space="0" w:color="000000"/>
              <w:right w:val="single" w:sz="5" w:space="0" w:color="000000"/>
            </w:tcBorders>
          </w:tcPr>
          <w:p w14:paraId="0975BA1B" w14:textId="77777777" w:rsidR="00D8582F" w:rsidRPr="00F3602C" w:rsidRDefault="00D8582F" w:rsidP="004D77CC">
            <w:pPr>
              <w:pStyle w:val="TableParagraph"/>
              <w:spacing w:line="224" w:lineRule="exact"/>
              <w:ind w:left="102"/>
              <w:rPr>
                <w:rFonts w:eastAsia="Arial" w:cstheme="minorHAnsi"/>
                <w:sz w:val="20"/>
                <w:szCs w:val="20"/>
              </w:rPr>
            </w:pPr>
            <w:r w:rsidRPr="00F3602C">
              <w:rPr>
                <w:rFonts w:cstheme="minorHAnsi"/>
                <w:b/>
                <w:spacing w:val="-1"/>
                <w:sz w:val="20"/>
              </w:rPr>
              <w:t>Chief</w:t>
            </w:r>
            <w:r w:rsidRPr="00F3602C">
              <w:rPr>
                <w:rFonts w:cstheme="minorHAnsi"/>
                <w:b/>
                <w:spacing w:val="-11"/>
                <w:sz w:val="20"/>
              </w:rPr>
              <w:t xml:space="preserve"> </w:t>
            </w:r>
            <w:r w:rsidRPr="00F3602C">
              <w:rPr>
                <w:rFonts w:cstheme="minorHAnsi"/>
                <w:b/>
                <w:sz w:val="20"/>
              </w:rPr>
              <w:t>Executive</w:t>
            </w:r>
            <w:r w:rsidRPr="00F3602C">
              <w:rPr>
                <w:rFonts w:cstheme="minorHAnsi"/>
                <w:b/>
                <w:spacing w:val="-11"/>
                <w:sz w:val="20"/>
              </w:rPr>
              <w:t xml:space="preserve"> </w:t>
            </w:r>
            <w:r w:rsidRPr="00F3602C">
              <w:rPr>
                <w:rFonts w:cstheme="minorHAnsi"/>
                <w:b/>
                <w:spacing w:val="-1"/>
                <w:sz w:val="20"/>
              </w:rPr>
              <w:t>Officer</w:t>
            </w:r>
          </w:p>
        </w:tc>
        <w:tc>
          <w:tcPr>
            <w:tcW w:w="3544" w:type="dxa"/>
            <w:tcBorders>
              <w:top w:val="single" w:sz="5" w:space="0" w:color="000000"/>
              <w:left w:val="single" w:sz="5" w:space="0" w:color="000000"/>
              <w:bottom w:val="single" w:sz="5" w:space="0" w:color="000000"/>
              <w:right w:val="single" w:sz="5" w:space="0" w:color="000000"/>
            </w:tcBorders>
          </w:tcPr>
          <w:p w14:paraId="0975BA1C" w14:textId="2B1AAC86" w:rsidR="00D8582F" w:rsidRPr="00F3602C" w:rsidRDefault="000E7AA1" w:rsidP="004D77CC">
            <w:pPr>
              <w:pStyle w:val="TableParagraph"/>
              <w:spacing w:line="239" w:lineRule="auto"/>
              <w:ind w:left="58" w:right="104"/>
              <w:jc w:val="both"/>
              <w:rPr>
                <w:rFonts w:cstheme="minorHAnsi"/>
                <w:sz w:val="20"/>
              </w:rPr>
            </w:pPr>
            <w:r w:rsidRPr="00F3602C">
              <w:rPr>
                <w:rFonts w:cstheme="minorHAnsi"/>
                <w:sz w:val="20"/>
              </w:rPr>
              <w:t>$1,000,000 (inc</w:t>
            </w:r>
            <w:r w:rsidR="009131F5">
              <w:rPr>
                <w:rFonts w:cstheme="minorHAnsi"/>
                <w:sz w:val="20"/>
              </w:rPr>
              <w:t xml:space="preserve">. </w:t>
            </w:r>
            <w:r w:rsidRPr="00F3602C">
              <w:rPr>
                <w:rFonts w:cstheme="minorHAnsi"/>
                <w:sz w:val="20"/>
              </w:rPr>
              <w:t>GST) for a single transaction; or</w:t>
            </w:r>
          </w:p>
          <w:p w14:paraId="0975BA1D" w14:textId="033C3875" w:rsidR="000E7AA1" w:rsidRPr="00F3602C" w:rsidRDefault="000E7AA1" w:rsidP="004D77CC">
            <w:pPr>
              <w:pStyle w:val="TableParagraph"/>
              <w:spacing w:line="239" w:lineRule="auto"/>
              <w:ind w:left="58" w:right="104"/>
              <w:jc w:val="both"/>
              <w:rPr>
                <w:rFonts w:eastAsia="Arial" w:cstheme="minorHAnsi"/>
                <w:sz w:val="20"/>
                <w:szCs w:val="20"/>
              </w:rPr>
            </w:pPr>
            <w:r w:rsidRPr="00F3602C">
              <w:rPr>
                <w:rFonts w:cstheme="minorHAnsi"/>
                <w:sz w:val="20"/>
              </w:rPr>
              <w:t>In the case of a mult</w:t>
            </w:r>
            <w:r w:rsidR="00F02D12">
              <w:rPr>
                <w:rFonts w:cstheme="minorHAnsi"/>
                <w:sz w:val="20"/>
              </w:rPr>
              <w:t>i</w:t>
            </w:r>
            <w:r w:rsidRPr="00F3602C">
              <w:rPr>
                <w:rFonts w:cstheme="minorHAnsi"/>
                <w:sz w:val="20"/>
              </w:rPr>
              <w:t>-</w:t>
            </w:r>
            <w:r w:rsidRPr="00F3602C">
              <w:rPr>
                <w:rFonts w:eastAsia="Arial" w:cstheme="minorHAnsi"/>
                <w:sz w:val="20"/>
                <w:szCs w:val="20"/>
              </w:rPr>
              <w:t>year contract, $500,000 (inc</w:t>
            </w:r>
            <w:r w:rsidR="009131F5">
              <w:rPr>
                <w:rFonts w:eastAsia="Arial" w:cstheme="minorHAnsi"/>
                <w:sz w:val="20"/>
                <w:szCs w:val="20"/>
              </w:rPr>
              <w:t>.</w:t>
            </w:r>
            <w:r w:rsidRPr="00F3602C">
              <w:rPr>
                <w:rFonts w:eastAsia="Arial" w:cstheme="minorHAnsi"/>
                <w:sz w:val="20"/>
                <w:szCs w:val="20"/>
              </w:rPr>
              <w:t xml:space="preserve"> GST) per annum for each year of the contract, up to 5 consecutive years.</w:t>
            </w:r>
          </w:p>
        </w:tc>
      </w:tr>
      <w:tr w:rsidR="00D8582F" w:rsidRPr="000E7AA1" w14:paraId="0975BA21" w14:textId="77777777" w:rsidTr="004D77CC">
        <w:tc>
          <w:tcPr>
            <w:tcW w:w="3381" w:type="dxa"/>
            <w:tcBorders>
              <w:top w:val="single" w:sz="5" w:space="0" w:color="000000"/>
              <w:left w:val="single" w:sz="5" w:space="0" w:color="000000"/>
              <w:bottom w:val="single" w:sz="5" w:space="0" w:color="000000"/>
              <w:right w:val="single" w:sz="5" w:space="0" w:color="000000"/>
            </w:tcBorders>
          </w:tcPr>
          <w:p w14:paraId="0975BA1F" w14:textId="77777777" w:rsidR="00D8582F" w:rsidRPr="00F3602C" w:rsidRDefault="00D8582F" w:rsidP="004D77CC">
            <w:pPr>
              <w:pStyle w:val="TableParagraph"/>
              <w:ind w:left="102"/>
              <w:rPr>
                <w:rFonts w:eastAsia="Arial" w:cstheme="minorHAnsi"/>
                <w:sz w:val="20"/>
                <w:szCs w:val="20"/>
              </w:rPr>
            </w:pPr>
            <w:r w:rsidRPr="00F3602C">
              <w:rPr>
                <w:rFonts w:cstheme="minorHAnsi"/>
                <w:b/>
                <w:spacing w:val="-1"/>
                <w:sz w:val="20"/>
              </w:rPr>
              <w:t>All</w:t>
            </w:r>
            <w:r w:rsidRPr="00F3602C">
              <w:rPr>
                <w:rFonts w:cstheme="minorHAnsi"/>
                <w:b/>
                <w:spacing w:val="-5"/>
                <w:sz w:val="20"/>
              </w:rPr>
              <w:t xml:space="preserve"> </w:t>
            </w:r>
            <w:r w:rsidRPr="00F3602C">
              <w:rPr>
                <w:rFonts w:cstheme="minorHAnsi"/>
                <w:b/>
                <w:spacing w:val="-1"/>
                <w:sz w:val="20"/>
              </w:rPr>
              <w:t>Directors</w:t>
            </w:r>
            <w:r w:rsidRPr="00F3602C">
              <w:rPr>
                <w:rFonts w:cstheme="minorHAnsi"/>
                <w:b/>
                <w:spacing w:val="-5"/>
                <w:sz w:val="20"/>
              </w:rPr>
              <w:t xml:space="preserve"> </w:t>
            </w:r>
            <w:r w:rsidRPr="00F3602C">
              <w:rPr>
                <w:rFonts w:cstheme="minorHAnsi"/>
                <w:b/>
                <w:sz w:val="20"/>
              </w:rPr>
              <w:t>-</w:t>
            </w:r>
            <w:r w:rsidRPr="00F3602C">
              <w:rPr>
                <w:rFonts w:cstheme="minorHAnsi"/>
                <w:b/>
                <w:spacing w:val="-5"/>
                <w:sz w:val="20"/>
              </w:rPr>
              <w:t xml:space="preserve"> </w:t>
            </w:r>
            <w:r w:rsidRPr="00F3602C">
              <w:rPr>
                <w:rFonts w:cstheme="minorHAnsi"/>
                <w:b/>
                <w:sz w:val="20"/>
              </w:rPr>
              <w:t>Goods</w:t>
            </w:r>
            <w:r w:rsidRPr="00F3602C">
              <w:rPr>
                <w:rFonts w:cstheme="minorHAnsi"/>
                <w:b/>
                <w:spacing w:val="-6"/>
                <w:sz w:val="20"/>
              </w:rPr>
              <w:t xml:space="preserve"> </w:t>
            </w:r>
            <w:r w:rsidRPr="00F3602C">
              <w:rPr>
                <w:rFonts w:cstheme="minorHAnsi"/>
                <w:b/>
                <w:sz w:val="20"/>
              </w:rPr>
              <w:t>&amp;</w:t>
            </w:r>
            <w:r w:rsidRPr="00F3602C">
              <w:rPr>
                <w:rFonts w:cstheme="minorHAnsi"/>
                <w:b/>
                <w:spacing w:val="29"/>
                <w:w w:val="99"/>
                <w:sz w:val="20"/>
              </w:rPr>
              <w:t xml:space="preserve"> </w:t>
            </w:r>
            <w:r w:rsidRPr="00F3602C">
              <w:rPr>
                <w:rFonts w:cstheme="minorHAnsi"/>
                <w:b/>
                <w:spacing w:val="-1"/>
                <w:sz w:val="20"/>
              </w:rPr>
              <w:t>Services</w:t>
            </w:r>
          </w:p>
        </w:tc>
        <w:tc>
          <w:tcPr>
            <w:tcW w:w="3544" w:type="dxa"/>
            <w:tcBorders>
              <w:top w:val="single" w:sz="5" w:space="0" w:color="000000"/>
              <w:left w:val="single" w:sz="5" w:space="0" w:color="000000"/>
              <w:bottom w:val="single" w:sz="5" w:space="0" w:color="000000"/>
              <w:right w:val="single" w:sz="5" w:space="0" w:color="000000"/>
            </w:tcBorders>
          </w:tcPr>
          <w:p w14:paraId="0975BA20" w14:textId="77777777" w:rsidR="00D8582F" w:rsidRPr="00F3602C" w:rsidRDefault="00D8582F" w:rsidP="004D77CC">
            <w:pPr>
              <w:pStyle w:val="TableParagraph"/>
              <w:spacing w:line="224" w:lineRule="exact"/>
              <w:ind w:left="58"/>
              <w:rPr>
                <w:rFonts w:eastAsia="Arial" w:cstheme="minorHAnsi"/>
                <w:sz w:val="20"/>
                <w:szCs w:val="20"/>
              </w:rPr>
            </w:pPr>
            <w:r w:rsidRPr="00F3602C">
              <w:rPr>
                <w:rFonts w:cstheme="minorHAnsi"/>
                <w:spacing w:val="-1"/>
                <w:sz w:val="20"/>
              </w:rPr>
              <w:t>Up to</w:t>
            </w:r>
            <w:r w:rsidRPr="00F3602C">
              <w:rPr>
                <w:rFonts w:cstheme="minorHAnsi"/>
                <w:spacing w:val="-7"/>
                <w:sz w:val="20"/>
              </w:rPr>
              <w:t xml:space="preserve"> </w:t>
            </w:r>
            <w:r w:rsidRPr="00F3602C">
              <w:rPr>
                <w:rFonts w:cstheme="minorHAnsi"/>
                <w:spacing w:val="-1"/>
                <w:sz w:val="20"/>
              </w:rPr>
              <w:t>$150,000</w:t>
            </w:r>
          </w:p>
        </w:tc>
      </w:tr>
      <w:tr w:rsidR="00D8582F" w:rsidRPr="000E7AA1" w14:paraId="0975BA24" w14:textId="77777777" w:rsidTr="004D77CC">
        <w:tc>
          <w:tcPr>
            <w:tcW w:w="3381" w:type="dxa"/>
            <w:tcBorders>
              <w:top w:val="single" w:sz="5" w:space="0" w:color="000000"/>
              <w:left w:val="single" w:sz="5" w:space="0" w:color="000000"/>
              <w:bottom w:val="single" w:sz="5" w:space="0" w:color="000000"/>
              <w:right w:val="single" w:sz="5" w:space="0" w:color="000000"/>
            </w:tcBorders>
          </w:tcPr>
          <w:p w14:paraId="0975BA22" w14:textId="77777777" w:rsidR="00D8582F" w:rsidRPr="00F3602C" w:rsidRDefault="00D8582F" w:rsidP="004D77CC">
            <w:pPr>
              <w:pStyle w:val="TableParagraph"/>
              <w:ind w:left="102"/>
              <w:rPr>
                <w:rFonts w:eastAsia="Arial" w:cstheme="minorHAnsi"/>
                <w:sz w:val="20"/>
                <w:szCs w:val="20"/>
              </w:rPr>
            </w:pPr>
            <w:r w:rsidRPr="00F3602C">
              <w:rPr>
                <w:rFonts w:cstheme="minorHAnsi"/>
                <w:b/>
                <w:spacing w:val="-1"/>
                <w:sz w:val="20"/>
              </w:rPr>
              <w:t>Director</w:t>
            </w:r>
            <w:r w:rsidRPr="00F3602C">
              <w:rPr>
                <w:rFonts w:cstheme="minorHAnsi"/>
                <w:b/>
                <w:spacing w:val="-13"/>
                <w:sz w:val="20"/>
              </w:rPr>
              <w:t xml:space="preserve"> </w:t>
            </w:r>
            <w:r w:rsidRPr="00F3602C">
              <w:rPr>
                <w:rFonts w:cstheme="minorHAnsi"/>
                <w:b/>
                <w:spacing w:val="-1"/>
                <w:sz w:val="20"/>
              </w:rPr>
              <w:t>Engineering</w:t>
            </w:r>
            <w:r w:rsidRPr="00F3602C">
              <w:rPr>
                <w:rFonts w:cstheme="minorHAnsi"/>
                <w:b/>
                <w:spacing w:val="-10"/>
                <w:sz w:val="20"/>
              </w:rPr>
              <w:t xml:space="preserve"> </w:t>
            </w:r>
            <w:r w:rsidRPr="00F3602C">
              <w:rPr>
                <w:rFonts w:cstheme="minorHAnsi"/>
                <w:b/>
                <w:spacing w:val="-1"/>
                <w:sz w:val="20"/>
              </w:rPr>
              <w:t>and</w:t>
            </w:r>
            <w:r w:rsidRPr="00F3602C">
              <w:rPr>
                <w:rFonts w:cstheme="minorHAnsi"/>
                <w:b/>
                <w:spacing w:val="35"/>
                <w:w w:val="99"/>
                <w:sz w:val="20"/>
              </w:rPr>
              <w:t xml:space="preserve"> </w:t>
            </w:r>
            <w:r w:rsidRPr="00F3602C">
              <w:rPr>
                <w:rFonts w:cstheme="minorHAnsi"/>
                <w:b/>
                <w:spacing w:val="-1"/>
                <w:sz w:val="20"/>
              </w:rPr>
              <w:t>Infrastructure – Building and Construction works</w:t>
            </w:r>
          </w:p>
        </w:tc>
        <w:tc>
          <w:tcPr>
            <w:tcW w:w="3544" w:type="dxa"/>
            <w:tcBorders>
              <w:top w:val="single" w:sz="5" w:space="0" w:color="000000"/>
              <w:left w:val="single" w:sz="5" w:space="0" w:color="000000"/>
              <w:bottom w:val="single" w:sz="5" w:space="0" w:color="000000"/>
              <w:right w:val="single" w:sz="5" w:space="0" w:color="000000"/>
            </w:tcBorders>
          </w:tcPr>
          <w:p w14:paraId="0975BA23" w14:textId="77777777" w:rsidR="00D8582F" w:rsidRPr="00F3602C" w:rsidRDefault="00D8582F" w:rsidP="004D77CC">
            <w:pPr>
              <w:pStyle w:val="TableParagraph"/>
              <w:spacing w:line="224" w:lineRule="exact"/>
              <w:ind w:left="58"/>
              <w:rPr>
                <w:rFonts w:eastAsia="Arial" w:cstheme="minorHAnsi"/>
                <w:sz w:val="20"/>
                <w:szCs w:val="20"/>
              </w:rPr>
            </w:pPr>
            <w:r w:rsidRPr="00F3602C">
              <w:rPr>
                <w:rFonts w:cstheme="minorHAnsi"/>
                <w:spacing w:val="-1"/>
                <w:sz w:val="20"/>
              </w:rPr>
              <w:t>Up to</w:t>
            </w:r>
            <w:r w:rsidRPr="00F3602C">
              <w:rPr>
                <w:rFonts w:cstheme="minorHAnsi"/>
                <w:spacing w:val="-7"/>
                <w:sz w:val="20"/>
              </w:rPr>
              <w:t xml:space="preserve"> </w:t>
            </w:r>
            <w:r w:rsidRPr="00F3602C">
              <w:rPr>
                <w:rFonts w:cstheme="minorHAnsi"/>
                <w:spacing w:val="-1"/>
                <w:sz w:val="20"/>
              </w:rPr>
              <w:t>$200,000</w:t>
            </w:r>
          </w:p>
        </w:tc>
      </w:tr>
      <w:tr w:rsidR="00D8582F" w:rsidRPr="000E7AA1" w14:paraId="0975BA27" w14:textId="77777777" w:rsidTr="004D77CC">
        <w:tc>
          <w:tcPr>
            <w:tcW w:w="3381" w:type="dxa"/>
            <w:tcBorders>
              <w:top w:val="single" w:sz="5" w:space="0" w:color="000000"/>
              <w:left w:val="single" w:sz="5" w:space="0" w:color="000000"/>
              <w:bottom w:val="single" w:sz="5" w:space="0" w:color="000000"/>
              <w:right w:val="single" w:sz="5" w:space="0" w:color="000000"/>
            </w:tcBorders>
          </w:tcPr>
          <w:p w14:paraId="0975BA25" w14:textId="77777777" w:rsidR="00D8582F" w:rsidRPr="00F3602C" w:rsidRDefault="00D8582F" w:rsidP="004D77CC">
            <w:pPr>
              <w:pStyle w:val="TableParagraph"/>
              <w:spacing w:line="226" w:lineRule="exact"/>
              <w:ind w:left="102"/>
              <w:rPr>
                <w:rFonts w:eastAsia="Arial" w:cstheme="minorHAnsi"/>
                <w:b/>
                <w:bCs/>
                <w:spacing w:val="-1"/>
                <w:sz w:val="20"/>
                <w:szCs w:val="20"/>
              </w:rPr>
            </w:pPr>
            <w:r w:rsidRPr="00F3602C">
              <w:rPr>
                <w:rFonts w:eastAsia="Arial" w:cstheme="minorHAnsi"/>
                <w:b/>
                <w:bCs/>
                <w:spacing w:val="-1"/>
                <w:sz w:val="20"/>
                <w:szCs w:val="20"/>
              </w:rPr>
              <w:t>All Managers</w:t>
            </w:r>
          </w:p>
        </w:tc>
        <w:tc>
          <w:tcPr>
            <w:tcW w:w="3544" w:type="dxa"/>
            <w:tcBorders>
              <w:top w:val="single" w:sz="5" w:space="0" w:color="000000"/>
              <w:left w:val="single" w:sz="5" w:space="0" w:color="000000"/>
              <w:bottom w:val="single" w:sz="5" w:space="0" w:color="000000"/>
              <w:right w:val="single" w:sz="5" w:space="0" w:color="000000"/>
            </w:tcBorders>
          </w:tcPr>
          <w:p w14:paraId="0975BA26" w14:textId="77777777" w:rsidR="00D8582F" w:rsidRPr="00F3602C" w:rsidRDefault="00D8582F" w:rsidP="004D77CC">
            <w:pPr>
              <w:pStyle w:val="TableParagraph"/>
              <w:spacing w:line="226" w:lineRule="exact"/>
              <w:ind w:left="58"/>
              <w:rPr>
                <w:rFonts w:eastAsia="Arial" w:cstheme="minorHAnsi"/>
                <w:bCs/>
                <w:spacing w:val="-1"/>
                <w:sz w:val="20"/>
                <w:szCs w:val="20"/>
              </w:rPr>
            </w:pPr>
            <w:r w:rsidRPr="00F3602C">
              <w:rPr>
                <w:rFonts w:eastAsia="Arial" w:cstheme="minorHAnsi"/>
                <w:bCs/>
                <w:spacing w:val="-1"/>
                <w:sz w:val="20"/>
                <w:szCs w:val="20"/>
              </w:rPr>
              <w:t>Up to $50,000</w:t>
            </w:r>
          </w:p>
        </w:tc>
      </w:tr>
      <w:tr w:rsidR="00D8582F" w:rsidRPr="000E7AA1" w14:paraId="0975BA2A" w14:textId="77777777" w:rsidTr="004D77CC">
        <w:tc>
          <w:tcPr>
            <w:tcW w:w="3381" w:type="dxa"/>
            <w:tcBorders>
              <w:top w:val="single" w:sz="5" w:space="0" w:color="000000"/>
              <w:left w:val="single" w:sz="5" w:space="0" w:color="000000"/>
              <w:bottom w:val="single" w:sz="5" w:space="0" w:color="000000"/>
              <w:right w:val="single" w:sz="5" w:space="0" w:color="000000"/>
            </w:tcBorders>
          </w:tcPr>
          <w:p w14:paraId="0975BA28" w14:textId="77777777" w:rsidR="00D8582F" w:rsidRPr="00F3602C" w:rsidRDefault="00D8582F" w:rsidP="004D77CC">
            <w:pPr>
              <w:pStyle w:val="TableParagraph"/>
              <w:spacing w:line="226" w:lineRule="exact"/>
              <w:ind w:left="102"/>
              <w:rPr>
                <w:rFonts w:eastAsia="Arial" w:cstheme="minorHAnsi"/>
                <w:b/>
                <w:bCs/>
                <w:spacing w:val="-1"/>
                <w:sz w:val="20"/>
                <w:szCs w:val="20"/>
              </w:rPr>
            </w:pPr>
            <w:r w:rsidRPr="00F3602C">
              <w:rPr>
                <w:rFonts w:eastAsia="Arial" w:cstheme="minorHAnsi"/>
                <w:b/>
                <w:bCs/>
                <w:spacing w:val="-1"/>
                <w:sz w:val="20"/>
                <w:szCs w:val="20"/>
              </w:rPr>
              <w:t>Coordinators</w:t>
            </w:r>
          </w:p>
        </w:tc>
        <w:tc>
          <w:tcPr>
            <w:tcW w:w="3544" w:type="dxa"/>
            <w:tcBorders>
              <w:top w:val="single" w:sz="5" w:space="0" w:color="000000"/>
              <w:left w:val="single" w:sz="5" w:space="0" w:color="000000"/>
              <w:bottom w:val="single" w:sz="5" w:space="0" w:color="000000"/>
              <w:right w:val="single" w:sz="5" w:space="0" w:color="000000"/>
            </w:tcBorders>
          </w:tcPr>
          <w:p w14:paraId="0975BA29" w14:textId="77777777" w:rsidR="00D8582F" w:rsidRPr="00F3602C" w:rsidRDefault="00D8582F" w:rsidP="004D77CC">
            <w:pPr>
              <w:pStyle w:val="TableParagraph"/>
              <w:spacing w:line="226" w:lineRule="exact"/>
              <w:ind w:left="58"/>
              <w:rPr>
                <w:rFonts w:eastAsia="Arial" w:cstheme="minorHAnsi"/>
                <w:bCs/>
                <w:spacing w:val="-1"/>
                <w:sz w:val="20"/>
                <w:szCs w:val="20"/>
              </w:rPr>
            </w:pPr>
            <w:r w:rsidRPr="00F3602C">
              <w:rPr>
                <w:rFonts w:eastAsia="Arial" w:cstheme="minorHAnsi"/>
                <w:bCs/>
                <w:spacing w:val="-1"/>
                <w:sz w:val="20"/>
                <w:szCs w:val="20"/>
              </w:rPr>
              <w:t>Up to $10,000</w:t>
            </w:r>
          </w:p>
        </w:tc>
      </w:tr>
      <w:tr w:rsidR="00D8582F" w:rsidRPr="000E7AA1" w14:paraId="0975BA2D" w14:textId="77777777" w:rsidTr="004D77CC">
        <w:tc>
          <w:tcPr>
            <w:tcW w:w="3381" w:type="dxa"/>
            <w:tcBorders>
              <w:top w:val="single" w:sz="5" w:space="0" w:color="000000"/>
              <w:left w:val="single" w:sz="5" w:space="0" w:color="000000"/>
              <w:bottom w:val="single" w:sz="5" w:space="0" w:color="000000"/>
              <w:right w:val="single" w:sz="5" w:space="0" w:color="000000"/>
            </w:tcBorders>
          </w:tcPr>
          <w:p w14:paraId="0975BA2B" w14:textId="77777777" w:rsidR="00D8582F" w:rsidRPr="00F3602C" w:rsidRDefault="00D8582F" w:rsidP="004D77CC">
            <w:pPr>
              <w:pStyle w:val="TableParagraph"/>
              <w:spacing w:line="226" w:lineRule="exact"/>
              <w:ind w:left="102"/>
              <w:rPr>
                <w:rFonts w:eastAsia="Arial" w:cstheme="minorHAnsi"/>
                <w:sz w:val="20"/>
                <w:szCs w:val="20"/>
              </w:rPr>
            </w:pPr>
            <w:r w:rsidRPr="00F3602C">
              <w:rPr>
                <w:rFonts w:eastAsia="Arial" w:cstheme="minorHAnsi"/>
                <w:b/>
                <w:bCs/>
                <w:spacing w:val="-1"/>
                <w:sz w:val="20"/>
                <w:szCs w:val="20"/>
              </w:rPr>
              <w:t>Nominated</w:t>
            </w:r>
            <w:r w:rsidRPr="00F3602C">
              <w:rPr>
                <w:rFonts w:eastAsia="Arial" w:cstheme="minorHAnsi"/>
                <w:b/>
                <w:bCs/>
                <w:spacing w:val="-7"/>
                <w:sz w:val="20"/>
                <w:szCs w:val="20"/>
              </w:rPr>
              <w:t xml:space="preserve"> </w:t>
            </w:r>
            <w:r w:rsidRPr="00F3602C">
              <w:rPr>
                <w:rFonts w:eastAsia="Arial" w:cstheme="minorHAnsi"/>
                <w:b/>
                <w:bCs/>
                <w:spacing w:val="-1"/>
                <w:sz w:val="20"/>
                <w:szCs w:val="20"/>
              </w:rPr>
              <w:t>Officers</w:t>
            </w:r>
            <w:r w:rsidRPr="00F3602C">
              <w:rPr>
                <w:rFonts w:eastAsia="Arial" w:cstheme="minorHAnsi"/>
                <w:b/>
                <w:bCs/>
                <w:spacing w:val="-7"/>
                <w:sz w:val="20"/>
                <w:szCs w:val="20"/>
              </w:rPr>
              <w:t xml:space="preserve"> </w:t>
            </w:r>
          </w:p>
        </w:tc>
        <w:tc>
          <w:tcPr>
            <w:tcW w:w="3544" w:type="dxa"/>
            <w:tcBorders>
              <w:top w:val="single" w:sz="5" w:space="0" w:color="000000"/>
              <w:left w:val="single" w:sz="5" w:space="0" w:color="000000"/>
              <w:bottom w:val="single" w:sz="5" w:space="0" w:color="000000"/>
              <w:right w:val="single" w:sz="5" w:space="0" w:color="000000"/>
            </w:tcBorders>
          </w:tcPr>
          <w:p w14:paraId="0975BA2C" w14:textId="77777777" w:rsidR="00D8582F" w:rsidRPr="00F3602C" w:rsidRDefault="00D8582F" w:rsidP="004D77CC">
            <w:pPr>
              <w:pStyle w:val="TableParagraph"/>
              <w:spacing w:line="226" w:lineRule="exact"/>
              <w:ind w:left="58"/>
              <w:rPr>
                <w:rFonts w:eastAsia="Arial" w:cstheme="minorHAnsi"/>
                <w:sz w:val="20"/>
                <w:szCs w:val="20"/>
              </w:rPr>
            </w:pPr>
            <w:r w:rsidRPr="00F3602C">
              <w:rPr>
                <w:rFonts w:cstheme="minorHAnsi"/>
                <w:spacing w:val="-1"/>
                <w:sz w:val="20"/>
              </w:rPr>
              <w:t>Up to</w:t>
            </w:r>
            <w:r w:rsidRPr="00F3602C">
              <w:rPr>
                <w:rFonts w:cstheme="minorHAnsi"/>
                <w:spacing w:val="-5"/>
                <w:sz w:val="20"/>
              </w:rPr>
              <w:t xml:space="preserve"> </w:t>
            </w:r>
            <w:r w:rsidRPr="00F3602C">
              <w:rPr>
                <w:rFonts w:cstheme="minorHAnsi"/>
                <w:spacing w:val="-1"/>
                <w:sz w:val="20"/>
              </w:rPr>
              <w:t>$5,000</w:t>
            </w:r>
          </w:p>
        </w:tc>
      </w:tr>
      <w:tr w:rsidR="00D8582F" w:rsidRPr="000E7AA1" w14:paraId="0975BA30" w14:textId="77777777" w:rsidTr="004D77CC">
        <w:tc>
          <w:tcPr>
            <w:tcW w:w="3381" w:type="dxa"/>
            <w:tcBorders>
              <w:top w:val="single" w:sz="5" w:space="0" w:color="000000"/>
              <w:left w:val="single" w:sz="5" w:space="0" w:color="000000"/>
              <w:bottom w:val="single" w:sz="5" w:space="0" w:color="000000"/>
              <w:right w:val="single" w:sz="5" w:space="0" w:color="000000"/>
            </w:tcBorders>
          </w:tcPr>
          <w:p w14:paraId="0975BA2E" w14:textId="77777777" w:rsidR="00D8582F" w:rsidRPr="00F3602C" w:rsidRDefault="00D8582F" w:rsidP="004D77CC">
            <w:pPr>
              <w:pStyle w:val="TableParagraph"/>
              <w:spacing w:line="226" w:lineRule="exact"/>
              <w:ind w:left="102"/>
              <w:rPr>
                <w:rFonts w:eastAsia="Arial" w:cstheme="minorHAnsi"/>
                <w:sz w:val="20"/>
                <w:szCs w:val="20"/>
              </w:rPr>
            </w:pPr>
            <w:r w:rsidRPr="00F3602C">
              <w:rPr>
                <w:rFonts w:cstheme="minorHAnsi"/>
                <w:b/>
                <w:spacing w:val="-1"/>
                <w:sz w:val="20"/>
              </w:rPr>
              <w:t>Requisitioners</w:t>
            </w:r>
          </w:p>
        </w:tc>
        <w:tc>
          <w:tcPr>
            <w:tcW w:w="3544" w:type="dxa"/>
            <w:tcBorders>
              <w:top w:val="single" w:sz="5" w:space="0" w:color="000000"/>
              <w:left w:val="single" w:sz="5" w:space="0" w:color="000000"/>
              <w:bottom w:val="single" w:sz="5" w:space="0" w:color="000000"/>
              <w:right w:val="single" w:sz="5" w:space="0" w:color="000000"/>
            </w:tcBorders>
          </w:tcPr>
          <w:p w14:paraId="0975BA2F" w14:textId="77777777" w:rsidR="00D8582F" w:rsidRPr="00F3602C" w:rsidRDefault="00D8582F" w:rsidP="004D77CC">
            <w:pPr>
              <w:pStyle w:val="TableParagraph"/>
              <w:spacing w:line="226" w:lineRule="exact"/>
              <w:ind w:left="58"/>
              <w:rPr>
                <w:rFonts w:eastAsia="Arial" w:cstheme="minorHAnsi"/>
                <w:sz w:val="20"/>
                <w:szCs w:val="20"/>
              </w:rPr>
            </w:pPr>
            <w:r w:rsidRPr="00F3602C">
              <w:rPr>
                <w:rFonts w:cstheme="minorHAnsi"/>
                <w:spacing w:val="-1"/>
                <w:sz w:val="20"/>
              </w:rPr>
              <w:t>$0</w:t>
            </w:r>
          </w:p>
        </w:tc>
      </w:tr>
    </w:tbl>
    <w:p w14:paraId="0975BA31" w14:textId="77777777" w:rsidR="00D8582F" w:rsidRDefault="00D8582F" w:rsidP="00D8582F">
      <w:pPr>
        <w:ind w:left="1701"/>
      </w:pPr>
    </w:p>
    <w:p w14:paraId="0975BA32" w14:textId="77777777" w:rsidR="00D8582F" w:rsidRDefault="00D8582F" w:rsidP="003F02B0">
      <w:pPr>
        <w:ind w:left="1418"/>
      </w:pPr>
      <w:r w:rsidRPr="00D8582F">
        <w:t>The Chief Executive Officer may approve additional delegation to individual Council staff where operational circumstances require this authority. Refer Appendix A – Schedule of Additional Authorisations Approved by the Chief Executive Officer.</w:t>
      </w:r>
    </w:p>
    <w:p w14:paraId="0975BA33" w14:textId="77777777" w:rsidR="00D8582F" w:rsidRDefault="00D8582F" w:rsidP="00D8582F"/>
    <w:p w14:paraId="0975BA34" w14:textId="77777777" w:rsidR="00D8582F" w:rsidRPr="008869E7" w:rsidRDefault="00D8582F" w:rsidP="003F02B0">
      <w:pPr>
        <w:pStyle w:val="ListParagraph"/>
        <w:numPr>
          <w:ilvl w:val="3"/>
          <w:numId w:val="28"/>
        </w:numPr>
        <w:tabs>
          <w:tab w:val="clear" w:pos="2781"/>
        </w:tabs>
        <w:ind w:left="2127" w:hanging="709"/>
        <w:rPr>
          <w:b/>
        </w:rPr>
      </w:pPr>
      <w:r w:rsidRPr="008869E7">
        <w:rPr>
          <w:b/>
        </w:rPr>
        <w:t>Delegations Reserved for the Council</w:t>
      </w:r>
    </w:p>
    <w:p w14:paraId="0975BA35" w14:textId="77777777" w:rsidR="00D8582F" w:rsidRDefault="00D8582F" w:rsidP="00D8582F"/>
    <w:p w14:paraId="0975BA36" w14:textId="77777777" w:rsidR="00D8582F" w:rsidRDefault="00D8582F" w:rsidP="003F02B0">
      <w:pPr>
        <w:ind w:left="1418"/>
      </w:pPr>
      <w:r w:rsidRPr="00D8582F">
        <w:t>Commitments and purchases which exceed the Chief Executive Officer’s delegation must be approved by Council. Councillors will be advised of all planned tender processes for goods and services estimated to exceed $150,000 expenditure and building and construction works estimated to exceed $200,000 expenditure via Council’s weekly CEO bulletin. Any Councillor may request a tender process to be approved by Council, by submitting a request in writing to th</w:t>
      </w:r>
      <w:r w:rsidR="00303DA7">
        <w:t>e Manager Governance &amp; Strategy</w:t>
      </w:r>
      <w:r w:rsidRPr="00D8582F">
        <w:t xml:space="preserve"> or Director, Corporate Development prior to the Tender Close date.</w:t>
      </w:r>
    </w:p>
    <w:p w14:paraId="0975BA37" w14:textId="77777777" w:rsidR="00B749F2" w:rsidRDefault="00B749F2">
      <w:pPr>
        <w:rPr>
          <w:b/>
        </w:rPr>
      </w:pPr>
    </w:p>
    <w:p w14:paraId="0975BA38" w14:textId="77777777" w:rsidR="000D3692" w:rsidRPr="008869E7" w:rsidRDefault="00D8582F" w:rsidP="000D3692">
      <w:pPr>
        <w:pStyle w:val="ListParagraph"/>
        <w:numPr>
          <w:ilvl w:val="1"/>
          <w:numId w:val="28"/>
        </w:numPr>
        <w:ind w:left="851" w:hanging="425"/>
        <w:rPr>
          <w:b/>
        </w:rPr>
      </w:pPr>
      <w:r w:rsidRPr="008869E7">
        <w:rPr>
          <w:b/>
        </w:rPr>
        <w:t>Internal Controls</w:t>
      </w:r>
    </w:p>
    <w:p w14:paraId="0975BA39" w14:textId="77777777" w:rsidR="00D8582F" w:rsidRDefault="00D8582F" w:rsidP="00D8582F"/>
    <w:p w14:paraId="0975BA3A" w14:textId="77777777" w:rsidR="00D8582F" w:rsidRPr="00D8582F" w:rsidRDefault="00D8582F" w:rsidP="00D8582F">
      <w:pPr>
        <w:ind w:left="426"/>
      </w:pPr>
      <w:r w:rsidRPr="00D8582F">
        <w:t>Council maintains a framework of internal controls over procurement processes including regular internal audit review that ensures:</w:t>
      </w:r>
    </w:p>
    <w:p w14:paraId="0975BA3B" w14:textId="77777777" w:rsidR="00D8582F" w:rsidRPr="00D8582F" w:rsidRDefault="00D8582F" w:rsidP="002D3788">
      <w:pPr>
        <w:pStyle w:val="ListParagraph"/>
        <w:numPr>
          <w:ilvl w:val="0"/>
          <w:numId w:val="48"/>
        </w:numPr>
        <w:spacing w:before="60"/>
        <w:ind w:left="709" w:hanging="284"/>
        <w:contextualSpacing w:val="0"/>
      </w:pPr>
      <w:r w:rsidRPr="00D8582F">
        <w:t>more than one person is involved in and responsible for a transaction above $2,000 end to end;</w:t>
      </w:r>
    </w:p>
    <w:p w14:paraId="0975BA3C" w14:textId="77777777" w:rsidR="00D8582F" w:rsidRPr="00D8582F" w:rsidRDefault="00D8582F" w:rsidP="002D3788">
      <w:pPr>
        <w:pStyle w:val="ListParagraph"/>
        <w:numPr>
          <w:ilvl w:val="0"/>
          <w:numId w:val="48"/>
        </w:numPr>
        <w:ind w:left="709" w:hanging="284"/>
        <w:contextualSpacing w:val="0"/>
      </w:pPr>
      <w:r w:rsidRPr="00D8582F">
        <w:t>transparency in the procurement process;</w:t>
      </w:r>
    </w:p>
    <w:p w14:paraId="0975BA3D" w14:textId="77777777" w:rsidR="00D8582F" w:rsidRPr="00D8582F" w:rsidRDefault="00D8582F" w:rsidP="002D3788">
      <w:pPr>
        <w:pStyle w:val="ListParagraph"/>
        <w:numPr>
          <w:ilvl w:val="0"/>
          <w:numId w:val="48"/>
        </w:numPr>
        <w:ind w:left="709" w:hanging="283"/>
        <w:contextualSpacing w:val="0"/>
      </w:pPr>
      <w:r w:rsidRPr="00D8582F">
        <w:t>a clearly documented audit trail exists for procurement processes;</w:t>
      </w:r>
    </w:p>
    <w:p w14:paraId="0975BA3E" w14:textId="77777777" w:rsidR="00E22DB5" w:rsidRDefault="00D8582F" w:rsidP="002D3788">
      <w:pPr>
        <w:pStyle w:val="ListParagraph"/>
        <w:numPr>
          <w:ilvl w:val="0"/>
          <w:numId w:val="48"/>
        </w:numPr>
        <w:ind w:left="709" w:hanging="283"/>
        <w:contextualSpacing w:val="0"/>
      </w:pPr>
      <w:r w:rsidRPr="00D8582F">
        <w:t>appropriate approvals are obtained and documented; and</w:t>
      </w:r>
    </w:p>
    <w:p w14:paraId="0975BA3F" w14:textId="77777777" w:rsidR="00D8582F" w:rsidRDefault="00D8582F" w:rsidP="002D3788">
      <w:pPr>
        <w:pStyle w:val="ListParagraph"/>
        <w:numPr>
          <w:ilvl w:val="0"/>
          <w:numId w:val="48"/>
        </w:numPr>
        <w:ind w:left="709" w:hanging="283"/>
        <w:contextualSpacing w:val="0"/>
      </w:pPr>
      <w:r w:rsidRPr="00D8582F">
        <w:t>systems are in place for appropriate monitoring and performance measurement.</w:t>
      </w:r>
    </w:p>
    <w:p w14:paraId="0975BA40" w14:textId="77777777" w:rsidR="00D8582F" w:rsidRDefault="00D8582F" w:rsidP="00D8582F"/>
    <w:p w14:paraId="0975BA41" w14:textId="77777777" w:rsidR="000D3692" w:rsidRPr="008869E7" w:rsidRDefault="00E22DB5" w:rsidP="000D3692">
      <w:pPr>
        <w:pStyle w:val="ListParagraph"/>
        <w:numPr>
          <w:ilvl w:val="1"/>
          <w:numId w:val="28"/>
        </w:numPr>
        <w:ind w:left="851" w:hanging="425"/>
        <w:rPr>
          <w:b/>
        </w:rPr>
      </w:pPr>
      <w:r w:rsidRPr="008869E7">
        <w:rPr>
          <w:b/>
        </w:rPr>
        <w:t>Commercial Information</w:t>
      </w:r>
    </w:p>
    <w:p w14:paraId="0975BA42" w14:textId="77777777" w:rsidR="00E22DB5" w:rsidRDefault="00E22DB5" w:rsidP="00E22DB5"/>
    <w:p w14:paraId="0975BA43" w14:textId="77777777" w:rsidR="00E22DB5" w:rsidRDefault="00E22DB5" w:rsidP="00E22DB5">
      <w:pPr>
        <w:ind w:left="426"/>
      </w:pPr>
      <w:r w:rsidRPr="00E22DB5">
        <w:t>Procurement processes will be carried out in a way that supports Council staff in meeting their obligations - to ensure information of a commercially sensitive or confidential nature is obtained, stored, processed, published (where applicable) in an appropriate manner in accordance with the Records Management Policy.</w:t>
      </w:r>
    </w:p>
    <w:p w14:paraId="0975BA44" w14:textId="7C2FB12D" w:rsidR="00F3602C" w:rsidRDefault="00F3602C">
      <w:r>
        <w:br w:type="page"/>
      </w:r>
    </w:p>
    <w:p w14:paraId="0975BA45" w14:textId="77777777" w:rsidR="00D8582F" w:rsidRPr="008869E7" w:rsidRDefault="00E22DB5" w:rsidP="00D8582F">
      <w:pPr>
        <w:pStyle w:val="ListParagraph"/>
        <w:numPr>
          <w:ilvl w:val="1"/>
          <w:numId w:val="28"/>
        </w:numPr>
        <w:ind w:left="851" w:hanging="425"/>
        <w:rPr>
          <w:b/>
        </w:rPr>
      </w:pPr>
      <w:r w:rsidRPr="008869E7">
        <w:rPr>
          <w:b/>
        </w:rPr>
        <w:lastRenderedPageBreak/>
        <w:t>Risk Management</w:t>
      </w:r>
    </w:p>
    <w:p w14:paraId="0975BA46" w14:textId="77777777" w:rsidR="004D77CC" w:rsidRDefault="004D77CC" w:rsidP="004D77CC"/>
    <w:p w14:paraId="0975BA47" w14:textId="77777777" w:rsidR="00D8582F" w:rsidRPr="008869E7" w:rsidRDefault="004D77CC" w:rsidP="000C795F">
      <w:pPr>
        <w:pStyle w:val="ListParagraph"/>
        <w:numPr>
          <w:ilvl w:val="2"/>
          <w:numId w:val="28"/>
        </w:numPr>
        <w:ind w:left="1418" w:hanging="567"/>
        <w:rPr>
          <w:b/>
        </w:rPr>
      </w:pPr>
      <w:r w:rsidRPr="008869E7">
        <w:rPr>
          <w:b/>
        </w:rPr>
        <w:t>General</w:t>
      </w:r>
    </w:p>
    <w:p w14:paraId="0975BA48" w14:textId="77777777" w:rsidR="004D77CC" w:rsidRDefault="004D77CC" w:rsidP="004D77CC"/>
    <w:p w14:paraId="0975BA49" w14:textId="77777777" w:rsidR="004D77CC" w:rsidRPr="004D77CC" w:rsidRDefault="004D77CC" w:rsidP="00B749F2">
      <w:pPr>
        <w:ind w:left="851"/>
      </w:pPr>
      <w:r w:rsidRPr="004D77CC">
        <w:t>Risk Management is to be appropriately applied at all stages of procurement processes which will be properly planned and carried out in a manner that will protect and enhance Council’s capability to prevent, withstand and recover from interruption to the supply of goods, services and building and construction.</w:t>
      </w:r>
    </w:p>
    <w:p w14:paraId="0975BA4A" w14:textId="77777777" w:rsidR="004D77CC" w:rsidRPr="004D77CC" w:rsidRDefault="004D77CC" w:rsidP="00B749F2">
      <w:pPr>
        <w:ind w:left="851"/>
      </w:pPr>
    </w:p>
    <w:p w14:paraId="0975BA4B" w14:textId="77777777" w:rsidR="004D77CC" w:rsidRDefault="004D77CC" w:rsidP="00B749F2">
      <w:pPr>
        <w:ind w:left="851"/>
      </w:pPr>
      <w:r w:rsidRPr="004D77CC">
        <w:t>The adoption and implementation of this Policy will provide Council with a sound foundation for risk management in the procurement process. Council staff need to consider the inclusion of a formal, documented Risk Assessment as part of the recorded documentation if in their judgement it is required.</w:t>
      </w:r>
    </w:p>
    <w:p w14:paraId="0975BA4C" w14:textId="77777777" w:rsidR="004D77CC" w:rsidRDefault="004D77CC" w:rsidP="004D77CC"/>
    <w:p w14:paraId="0975BA4D" w14:textId="77777777" w:rsidR="00D8582F" w:rsidRPr="008869E7" w:rsidRDefault="004D77CC" w:rsidP="000C795F">
      <w:pPr>
        <w:pStyle w:val="ListParagraph"/>
        <w:numPr>
          <w:ilvl w:val="2"/>
          <w:numId w:val="28"/>
        </w:numPr>
        <w:ind w:left="1418" w:hanging="567"/>
        <w:rPr>
          <w:b/>
        </w:rPr>
      </w:pPr>
      <w:r w:rsidRPr="008869E7">
        <w:rPr>
          <w:b/>
        </w:rPr>
        <w:t>Supply by Contract</w:t>
      </w:r>
    </w:p>
    <w:p w14:paraId="0975BA4E" w14:textId="77777777" w:rsidR="004D77CC" w:rsidRDefault="004D77CC" w:rsidP="004D77CC"/>
    <w:p w14:paraId="0975BA4F" w14:textId="77777777" w:rsidR="004D77CC" w:rsidRPr="004D77CC" w:rsidRDefault="004D77CC" w:rsidP="00B749F2">
      <w:pPr>
        <w:ind w:left="851"/>
      </w:pPr>
      <w:r w:rsidRPr="004D77CC">
        <w:t>The provision of goods, services and building and construction by contract potentially exposes the Council to risk.</w:t>
      </w:r>
    </w:p>
    <w:p w14:paraId="0975BA50" w14:textId="77777777" w:rsidR="004D77CC" w:rsidRPr="004D77CC" w:rsidRDefault="004D77CC" w:rsidP="00B749F2">
      <w:pPr>
        <w:ind w:left="851"/>
      </w:pPr>
    </w:p>
    <w:p w14:paraId="0975BA51" w14:textId="77777777" w:rsidR="004D77CC" w:rsidRPr="004D77CC" w:rsidRDefault="004D77CC" w:rsidP="00B749F2">
      <w:pPr>
        <w:ind w:left="851"/>
      </w:pPr>
      <w:r w:rsidRPr="004D77CC">
        <w:t>Council will minimise its risk exposure by measures such as:</w:t>
      </w:r>
    </w:p>
    <w:p w14:paraId="0975BA52" w14:textId="77777777" w:rsidR="004D77CC" w:rsidRPr="004D77CC" w:rsidRDefault="004D77CC" w:rsidP="002D3788">
      <w:pPr>
        <w:pStyle w:val="ListParagraph"/>
        <w:numPr>
          <w:ilvl w:val="0"/>
          <w:numId w:val="48"/>
        </w:numPr>
        <w:spacing w:before="60"/>
        <w:ind w:left="1134" w:hanging="283"/>
        <w:contextualSpacing w:val="0"/>
      </w:pPr>
      <w:r w:rsidRPr="004D77CC">
        <w:t>incorporating safety and risk as a mandatory evaluation criteria for purchases over $50,000;</w:t>
      </w:r>
    </w:p>
    <w:p w14:paraId="0975BA53" w14:textId="77777777" w:rsidR="004D77CC" w:rsidRPr="004D77CC" w:rsidRDefault="004D77CC" w:rsidP="002D3788">
      <w:pPr>
        <w:pStyle w:val="ListParagraph"/>
        <w:numPr>
          <w:ilvl w:val="0"/>
          <w:numId w:val="48"/>
        </w:numPr>
        <w:ind w:left="1135" w:hanging="284"/>
        <w:contextualSpacing w:val="0"/>
      </w:pPr>
      <w:r w:rsidRPr="004D77CC">
        <w:t>standardising contracts to include current, relevant clauses;</w:t>
      </w:r>
    </w:p>
    <w:p w14:paraId="0975BA54" w14:textId="77777777" w:rsidR="004D77CC" w:rsidRPr="004D77CC" w:rsidRDefault="004D77CC" w:rsidP="002D3788">
      <w:pPr>
        <w:pStyle w:val="ListParagraph"/>
        <w:numPr>
          <w:ilvl w:val="0"/>
          <w:numId w:val="48"/>
        </w:numPr>
        <w:ind w:left="1135" w:hanging="284"/>
        <w:contextualSpacing w:val="0"/>
      </w:pPr>
      <w:r w:rsidRPr="004D77CC">
        <w:t>requiring security deposits where appropriate;</w:t>
      </w:r>
    </w:p>
    <w:p w14:paraId="0975BA55" w14:textId="77777777" w:rsidR="004D77CC" w:rsidRPr="004D77CC" w:rsidRDefault="004D77CC" w:rsidP="002D3788">
      <w:pPr>
        <w:pStyle w:val="ListParagraph"/>
        <w:numPr>
          <w:ilvl w:val="0"/>
          <w:numId w:val="48"/>
        </w:numPr>
        <w:ind w:left="1135" w:hanging="284"/>
        <w:contextualSpacing w:val="0"/>
      </w:pPr>
      <w:r w:rsidRPr="004D77CC">
        <w:t>referring specifications to relevant experts for review where considered appropriate;</w:t>
      </w:r>
    </w:p>
    <w:p w14:paraId="0975BA56" w14:textId="77777777" w:rsidR="004D77CC" w:rsidRPr="004D77CC" w:rsidRDefault="004D77CC" w:rsidP="002D3788">
      <w:pPr>
        <w:pStyle w:val="ListParagraph"/>
        <w:numPr>
          <w:ilvl w:val="0"/>
          <w:numId w:val="48"/>
        </w:numPr>
        <w:ind w:left="1135" w:hanging="284"/>
        <w:contextualSpacing w:val="0"/>
      </w:pPr>
      <w:r w:rsidRPr="004D77CC">
        <w:t>requiring contractual agreement before allowing the commencement of  work;</w:t>
      </w:r>
    </w:p>
    <w:p w14:paraId="0975BA57" w14:textId="77777777" w:rsidR="004D77CC" w:rsidRPr="004D77CC" w:rsidRDefault="004D77CC" w:rsidP="002D3788">
      <w:pPr>
        <w:pStyle w:val="ListParagraph"/>
        <w:numPr>
          <w:ilvl w:val="0"/>
          <w:numId w:val="48"/>
        </w:numPr>
        <w:ind w:left="1135" w:hanging="284"/>
        <w:contextualSpacing w:val="0"/>
      </w:pPr>
      <w:r w:rsidRPr="004D77CC">
        <w:t>systemically reviewing all relevant policies and procedures;</w:t>
      </w:r>
    </w:p>
    <w:p w14:paraId="0975BA58" w14:textId="77777777" w:rsidR="004D77CC" w:rsidRPr="004D77CC" w:rsidRDefault="004D77CC" w:rsidP="002D3788">
      <w:pPr>
        <w:pStyle w:val="ListParagraph"/>
        <w:numPr>
          <w:ilvl w:val="0"/>
          <w:numId w:val="48"/>
        </w:numPr>
        <w:ind w:left="1135" w:hanging="284"/>
        <w:contextualSpacing w:val="0"/>
      </w:pPr>
      <w:r w:rsidRPr="004D77CC">
        <w:t>use of or reference to relevant Australian Standards (or equivalent) where appropriate; and</w:t>
      </w:r>
    </w:p>
    <w:p w14:paraId="0975BA59" w14:textId="77777777" w:rsidR="004D77CC" w:rsidRPr="004D77CC" w:rsidRDefault="004D77CC" w:rsidP="002D3788">
      <w:pPr>
        <w:pStyle w:val="ListParagraph"/>
        <w:numPr>
          <w:ilvl w:val="0"/>
          <w:numId w:val="48"/>
        </w:numPr>
        <w:ind w:left="1135" w:hanging="284"/>
        <w:contextualSpacing w:val="0"/>
      </w:pPr>
      <w:r w:rsidRPr="004D77CC">
        <w:t>effectively managing the contract including monitoring and enforcing performance.</w:t>
      </w:r>
    </w:p>
    <w:p w14:paraId="0975BA5A" w14:textId="77777777" w:rsidR="00EA3AD7" w:rsidRDefault="00EA3AD7" w:rsidP="004D77CC"/>
    <w:p w14:paraId="0975BA5B" w14:textId="77777777" w:rsidR="004D77CC" w:rsidRPr="008869E7" w:rsidRDefault="004D77CC" w:rsidP="000C795F">
      <w:pPr>
        <w:pStyle w:val="ListParagraph"/>
        <w:numPr>
          <w:ilvl w:val="2"/>
          <w:numId w:val="28"/>
        </w:numPr>
        <w:ind w:left="1418" w:hanging="567"/>
        <w:rPr>
          <w:b/>
        </w:rPr>
      </w:pPr>
      <w:r w:rsidRPr="008869E7">
        <w:rPr>
          <w:b/>
        </w:rPr>
        <w:t>Tender Documentation</w:t>
      </w:r>
    </w:p>
    <w:p w14:paraId="0975BA5C" w14:textId="77777777" w:rsidR="004D77CC" w:rsidRDefault="004D77CC" w:rsidP="004D77CC"/>
    <w:p w14:paraId="0975BA5D" w14:textId="77777777" w:rsidR="004D77CC" w:rsidRPr="004D77CC" w:rsidRDefault="004D77CC" w:rsidP="002D3788">
      <w:pPr>
        <w:ind w:left="851"/>
      </w:pPr>
      <w:r w:rsidRPr="004D77CC">
        <w:t>Council will ensure that tender documentation is clear and concise, and clearly defines the Scope of Works, Performance Requirements, OH&amp;S Requirements, Insurance/Indemnity obligations and Evaluation Criteria. The requirements described below apply particularly for those tenders conducted above the public tender threshold.</w:t>
      </w:r>
    </w:p>
    <w:p w14:paraId="0975BA5E" w14:textId="77777777" w:rsidR="004D77CC" w:rsidRPr="004D77CC" w:rsidRDefault="004D77CC" w:rsidP="004D77CC">
      <w:pPr>
        <w:ind w:left="993"/>
      </w:pPr>
    </w:p>
    <w:p w14:paraId="0975BA5F" w14:textId="77777777" w:rsidR="004D77CC" w:rsidRPr="004D77CC" w:rsidRDefault="004D77CC" w:rsidP="002D3788">
      <w:pPr>
        <w:ind w:left="851"/>
      </w:pPr>
      <w:r w:rsidRPr="004D77CC">
        <w:t>In addition, the following must be included:</w:t>
      </w:r>
    </w:p>
    <w:p w14:paraId="0975BA60" w14:textId="77777777" w:rsidR="004D77CC" w:rsidRPr="004D77CC" w:rsidRDefault="004D77CC" w:rsidP="002D3788">
      <w:pPr>
        <w:pStyle w:val="ListParagraph"/>
        <w:numPr>
          <w:ilvl w:val="0"/>
          <w:numId w:val="48"/>
        </w:numPr>
        <w:spacing w:before="60"/>
        <w:ind w:left="1135" w:hanging="284"/>
        <w:contextualSpacing w:val="0"/>
      </w:pPr>
      <w:r w:rsidRPr="004D77CC">
        <w:t>Conditions of Tender;</w:t>
      </w:r>
    </w:p>
    <w:p w14:paraId="0975BA61" w14:textId="77777777" w:rsidR="004D77CC" w:rsidRPr="004D77CC" w:rsidRDefault="004D77CC" w:rsidP="002D3788">
      <w:pPr>
        <w:pStyle w:val="ListParagraph"/>
        <w:numPr>
          <w:ilvl w:val="0"/>
          <w:numId w:val="48"/>
        </w:numPr>
        <w:ind w:left="1135" w:hanging="284"/>
        <w:contextualSpacing w:val="0"/>
      </w:pPr>
      <w:r w:rsidRPr="004D77CC">
        <w:t>Form of agreement;</w:t>
      </w:r>
    </w:p>
    <w:p w14:paraId="0975BA62" w14:textId="77777777" w:rsidR="00702566" w:rsidRDefault="004D77CC" w:rsidP="002D3788">
      <w:pPr>
        <w:pStyle w:val="ListParagraph"/>
        <w:numPr>
          <w:ilvl w:val="0"/>
          <w:numId w:val="48"/>
        </w:numPr>
        <w:ind w:left="1135" w:hanging="284"/>
        <w:contextualSpacing w:val="0"/>
      </w:pPr>
      <w:r w:rsidRPr="004D77CC">
        <w:t>draft General Conditions of Contract (including Annexure(s)); and</w:t>
      </w:r>
    </w:p>
    <w:p w14:paraId="0975BA63" w14:textId="77777777" w:rsidR="004D77CC" w:rsidRDefault="004D77CC" w:rsidP="002D3788">
      <w:pPr>
        <w:pStyle w:val="ListParagraph"/>
        <w:numPr>
          <w:ilvl w:val="0"/>
          <w:numId w:val="48"/>
        </w:numPr>
        <w:ind w:left="1135" w:hanging="284"/>
        <w:contextualSpacing w:val="0"/>
      </w:pPr>
      <w:r w:rsidRPr="004D77CC">
        <w:t>Specifications (including Scope of Works).</w:t>
      </w:r>
    </w:p>
    <w:p w14:paraId="0975BA64" w14:textId="77777777" w:rsidR="004D77CC" w:rsidRDefault="004D77CC" w:rsidP="004D77CC"/>
    <w:p w14:paraId="0975BA65" w14:textId="77777777" w:rsidR="004D77CC" w:rsidRPr="008869E7" w:rsidRDefault="004D77CC" w:rsidP="000C795F">
      <w:pPr>
        <w:pStyle w:val="ListParagraph"/>
        <w:numPr>
          <w:ilvl w:val="2"/>
          <w:numId w:val="28"/>
        </w:numPr>
        <w:ind w:left="1418" w:hanging="567"/>
        <w:rPr>
          <w:b/>
        </w:rPr>
      </w:pPr>
      <w:r w:rsidRPr="008869E7">
        <w:rPr>
          <w:b/>
        </w:rPr>
        <w:t>Evaluation Requirement for Tenders and Quotations</w:t>
      </w:r>
    </w:p>
    <w:p w14:paraId="0975BA66" w14:textId="77777777" w:rsidR="00702566" w:rsidRDefault="00702566" w:rsidP="00702566"/>
    <w:p w14:paraId="0975BA67" w14:textId="77777777" w:rsidR="00702566" w:rsidRPr="00702566" w:rsidRDefault="00702566" w:rsidP="002D3788">
      <w:pPr>
        <w:ind w:left="851"/>
      </w:pPr>
      <w:r w:rsidRPr="00702566">
        <w:t>The aim of the evaluation process is to select a tender and or quotation that offers the ’Best Value’ to Council while ensuring that all respondents are treated in a fair, equitable and impartial manner.</w:t>
      </w:r>
    </w:p>
    <w:p w14:paraId="0975BA68" w14:textId="77777777" w:rsidR="00702566" w:rsidRPr="00702566" w:rsidRDefault="00702566" w:rsidP="002D3788">
      <w:pPr>
        <w:ind w:left="851"/>
      </w:pPr>
    </w:p>
    <w:p w14:paraId="0975BA69" w14:textId="77777777" w:rsidR="00702566" w:rsidRDefault="00702566" w:rsidP="002D3788">
      <w:pPr>
        <w:ind w:left="851"/>
      </w:pPr>
      <w:r w:rsidRPr="00702566">
        <w:t>Council will ensure that the evaluation of tenders and quotations is undertaken on a systematic basis using evaluation criteria identified in the tender documentation. Council will consider all tenders and quotations as part of the bid evaluation process.</w:t>
      </w:r>
    </w:p>
    <w:p w14:paraId="0975BA6A" w14:textId="77777777" w:rsidR="00702566" w:rsidRPr="00702566" w:rsidRDefault="00702566" w:rsidP="002D3788">
      <w:pPr>
        <w:ind w:left="851"/>
      </w:pPr>
    </w:p>
    <w:p w14:paraId="0975BA6B" w14:textId="77777777" w:rsidR="00702566" w:rsidRPr="00702566" w:rsidRDefault="00702566" w:rsidP="002D3788">
      <w:pPr>
        <w:ind w:left="851"/>
      </w:pPr>
      <w:r w:rsidRPr="00702566">
        <w:lastRenderedPageBreak/>
        <w:t>Evaluation criteria will be nominated in advance in the Conditions of Tender or quotation documents and may include criteria from the following:</w:t>
      </w:r>
    </w:p>
    <w:p w14:paraId="0975BA6C" w14:textId="77777777" w:rsidR="00702566" w:rsidRPr="00702566" w:rsidRDefault="00702566" w:rsidP="002D3788">
      <w:pPr>
        <w:pStyle w:val="ListParagraph"/>
        <w:numPr>
          <w:ilvl w:val="0"/>
          <w:numId w:val="48"/>
        </w:numPr>
        <w:spacing w:before="60"/>
        <w:ind w:left="1135" w:hanging="284"/>
        <w:contextualSpacing w:val="0"/>
      </w:pPr>
      <w:r w:rsidRPr="00702566">
        <w:t>price;</w:t>
      </w:r>
    </w:p>
    <w:p w14:paraId="0975BA6D" w14:textId="77777777" w:rsidR="00702566" w:rsidRPr="00702566" w:rsidRDefault="00702566" w:rsidP="002D3788">
      <w:pPr>
        <w:pStyle w:val="ListParagraph"/>
        <w:numPr>
          <w:ilvl w:val="0"/>
          <w:numId w:val="48"/>
        </w:numPr>
        <w:ind w:left="1135" w:hanging="284"/>
        <w:contextualSpacing w:val="0"/>
      </w:pPr>
      <w:r w:rsidRPr="00702566">
        <w:t>relevant experience/track record/operational performance;</w:t>
      </w:r>
    </w:p>
    <w:p w14:paraId="0975BA6E" w14:textId="77777777" w:rsidR="00376B6C" w:rsidRPr="00702566" w:rsidRDefault="00702566" w:rsidP="00376B6C">
      <w:pPr>
        <w:pStyle w:val="ListParagraph"/>
        <w:numPr>
          <w:ilvl w:val="0"/>
          <w:numId w:val="48"/>
        </w:numPr>
        <w:ind w:left="1135" w:hanging="284"/>
        <w:contextualSpacing w:val="0"/>
      </w:pPr>
      <w:r w:rsidRPr="00702566">
        <w:t>quality (may include quality assurance</w:t>
      </w:r>
      <w:r w:rsidR="001555E0">
        <w:t>)</w:t>
      </w:r>
      <w:r w:rsidRPr="00702566">
        <w:t>;</w:t>
      </w:r>
    </w:p>
    <w:p w14:paraId="0975BA6F" w14:textId="02DA2F75" w:rsidR="00702566" w:rsidRPr="00702566" w:rsidRDefault="00BF2A40" w:rsidP="002D3788">
      <w:pPr>
        <w:pStyle w:val="ListParagraph"/>
        <w:numPr>
          <w:ilvl w:val="0"/>
          <w:numId w:val="48"/>
        </w:numPr>
        <w:ind w:left="1135" w:hanging="284"/>
        <w:contextualSpacing w:val="0"/>
      </w:pPr>
      <w:r>
        <w:rPr>
          <w:rStyle w:val="CommentReference"/>
        </w:rPr>
        <w:commentReference w:id="1"/>
      </w:r>
    </w:p>
    <w:p w14:paraId="0975BA70" w14:textId="77777777" w:rsidR="00702566" w:rsidRPr="00702566" w:rsidRDefault="00702566" w:rsidP="002D3788">
      <w:pPr>
        <w:pStyle w:val="ListParagraph"/>
        <w:numPr>
          <w:ilvl w:val="0"/>
          <w:numId w:val="48"/>
        </w:numPr>
        <w:ind w:left="1135" w:hanging="284"/>
        <w:contextualSpacing w:val="0"/>
      </w:pPr>
      <w:r w:rsidRPr="00702566">
        <w:t>safety and risk management system;</w:t>
      </w:r>
    </w:p>
    <w:p w14:paraId="0975BA71" w14:textId="77777777" w:rsidR="00702566" w:rsidRPr="00702566" w:rsidRDefault="00702566" w:rsidP="002D3788">
      <w:pPr>
        <w:pStyle w:val="ListParagraph"/>
        <w:numPr>
          <w:ilvl w:val="0"/>
          <w:numId w:val="48"/>
        </w:numPr>
        <w:ind w:left="1135" w:hanging="284"/>
        <w:contextualSpacing w:val="0"/>
      </w:pPr>
      <w:r w:rsidRPr="00702566">
        <w:t>environmental management compliance;</w:t>
      </w:r>
    </w:p>
    <w:p w14:paraId="0975BA72" w14:textId="77777777" w:rsidR="00702566" w:rsidRPr="00702566" w:rsidRDefault="00702566" w:rsidP="002D3788">
      <w:pPr>
        <w:pStyle w:val="ListParagraph"/>
        <w:numPr>
          <w:ilvl w:val="0"/>
          <w:numId w:val="48"/>
        </w:numPr>
        <w:ind w:left="1135" w:hanging="284"/>
        <w:contextualSpacing w:val="0"/>
      </w:pPr>
      <w:r w:rsidRPr="00702566">
        <w:t>appropriate resources;</w:t>
      </w:r>
    </w:p>
    <w:p w14:paraId="0975BA73" w14:textId="77777777" w:rsidR="00702566" w:rsidRPr="00702566" w:rsidRDefault="00702566" w:rsidP="002D3788">
      <w:pPr>
        <w:pStyle w:val="ListParagraph"/>
        <w:numPr>
          <w:ilvl w:val="0"/>
          <w:numId w:val="48"/>
        </w:numPr>
        <w:ind w:left="1135" w:hanging="284"/>
        <w:contextualSpacing w:val="0"/>
      </w:pPr>
      <w:r w:rsidRPr="00702566">
        <w:t>financial capacity;</w:t>
      </w:r>
    </w:p>
    <w:p w14:paraId="0975BA74" w14:textId="77777777" w:rsidR="00702566" w:rsidRPr="00702566" w:rsidRDefault="00702566" w:rsidP="002D3788">
      <w:pPr>
        <w:pStyle w:val="ListParagraph"/>
        <w:numPr>
          <w:ilvl w:val="0"/>
          <w:numId w:val="48"/>
        </w:numPr>
        <w:ind w:left="1135" w:hanging="284"/>
        <w:contextualSpacing w:val="0"/>
      </w:pPr>
      <w:r w:rsidRPr="00702566">
        <w:t>management skills;</w:t>
      </w:r>
    </w:p>
    <w:p w14:paraId="0975BA75" w14:textId="77777777" w:rsidR="00702566" w:rsidRPr="00702566" w:rsidRDefault="00702566" w:rsidP="002D3788">
      <w:pPr>
        <w:pStyle w:val="ListParagraph"/>
        <w:numPr>
          <w:ilvl w:val="0"/>
          <w:numId w:val="48"/>
        </w:numPr>
        <w:ind w:left="1135" w:hanging="284"/>
        <w:contextualSpacing w:val="0"/>
      </w:pPr>
      <w:r w:rsidRPr="00702566">
        <w:t>methodology and procedures;</w:t>
      </w:r>
    </w:p>
    <w:p w14:paraId="0975BA76" w14:textId="77777777" w:rsidR="00702566" w:rsidRPr="00702566" w:rsidRDefault="00702566" w:rsidP="002D3788">
      <w:pPr>
        <w:pStyle w:val="ListParagraph"/>
        <w:numPr>
          <w:ilvl w:val="0"/>
          <w:numId w:val="48"/>
        </w:numPr>
        <w:ind w:left="1135" w:hanging="284"/>
        <w:contextualSpacing w:val="0"/>
      </w:pPr>
      <w:r w:rsidRPr="00702566">
        <w:t>technical/technological expertise;</w:t>
      </w:r>
    </w:p>
    <w:p w14:paraId="0975BA77" w14:textId="77777777" w:rsidR="00702566" w:rsidRPr="00702566" w:rsidRDefault="00702566" w:rsidP="002D3788">
      <w:pPr>
        <w:pStyle w:val="ListParagraph"/>
        <w:numPr>
          <w:ilvl w:val="0"/>
          <w:numId w:val="48"/>
        </w:numPr>
        <w:ind w:left="1135" w:hanging="284"/>
        <w:contextualSpacing w:val="0"/>
      </w:pPr>
      <w:r w:rsidRPr="00702566">
        <w:t>asset management implications; and</w:t>
      </w:r>
    </w:p>
    <w:p w14:paraId="0975BA78" w14:textId="77777777" w:rsidR="00702566" w:rsidRPr="00702566" w:rsidRDefault="00702566" w:rsidP="002D3788">
      <w:pPr>
        <w:pStyle w:val="ListParagraph"/>
        <w:numPr>
          <w:ilvl w:val="0"/>
          <w:numId w:val="48"/>
        </w:numPr>
        <w:ind w:left="1135" w:hanging="284"/>
        <w:contextualSpacing w:val="0"/>
      </w:pPr>
      <w:r w:rsidRPr="00702566">
        <w:t>nominated subcontractors.</w:t>
      </w:r>
    </w:p>
    <w:p w14:paraId="0975BA79" w14:textId="77777777" w:rsidR="00702566" w:rsidRDefault="00702566" w:rsidP="00702566">
      <w:pPr>
        <w:ind w:left="993"/>
      </w:pPr>
    </w:p>
    <w:p w14:paraId="0975BA7A" w14:textId="075B4385" w:rsidR="00702566" w:rsidRDefault="00702566" w:rsidP="002D3788">
      <w:pPr>
        <w:ind w:left="851"/>
      </w:pPr>
      <w:r w:rsidRPr="00702566">
        <w:t>Mandatory evaluation criteria (that is, criteria which Respondents must satisfy) may be stipulated in the conditions of tender (mandatory factors are the ‘pass / fail' criteria which the respondents either have or do not have). Where a tender response fails to satisfy the mandatory criteria, Council will not evaluate that tender response any further.</w:t>
      </w:r>
    </w:p>
    <w:p w14:paraId="447FA438" w14:textId="77777777" w:rsidR="00BF2A40" w:rsidRDefault="00BF2A40" w:rsidP="002D3788">
      <w:pPr>
        <w:ind w:left="851"/>
      </w:pPr>
    </w:p>
    <w:p w14:paraId="0975BA7C" w14:textId="77777777" w:rsidR="003B70F9" w:rsidRPr="00F3602C" w:rsidRDefault="00EF0196" w:rsidP="00F3602C">
      <w:pPr>
        <w:pStyle w:val="ListParagraph"/>
        <w:numPr>
          <w:ilvl w:val="3"/>
          <w:numId w:val="28"/>
        </w:numPr>
        <w:tabs>
          <w:tab w:val="clear" w:pos="2781"/>
        </w:tabs>
        <w:ind w:left="2127" w:hanging="709"/>
        <w:rPr>
          <w:b/>
        </w:rPr>
      </w:pPr>
      <w:r w:rsidRPr="00EF0196">
        <w:rPr>
          <w:b/>
        </w:rPr>
        <w:t>Local, Social and</w:t>
      </w:r>
      <w:r w:rsidR="003B70F9" w:rsidRPr="00F3602C">
        <w:rPr>
          <w:b/>
        </w:rPr>
        <w:t xml:space="preserve"> Environmental Considerations</w:t>
      </w:r>
    </w:p>
    <w:p w14:paraId="0975BA7D" w14:textId="77777777" w:rsidR="003B70F9" w:rsidRDefault="003B70F9" w:rsidP="002D3788">
      <w:pPr>
        <w:ind w:left="851"/>
      </w:pPr>
    </w:p>
    <w:p w14:paraId="0975BA7E" w14:textId="77777777" w:rsidR="00C03241" w:rsidRDefault="003B70F9" w:rsidP="00F3602C">
      <w:pPr>
        <w:ind w:left="1418"/>
      </w:pPr>
      <w:r>
        <w:t xml:space="preserve">Council is committed to environmental, local and social economic sustainability and will </w:t>
      </w:r>
      <w:r w:rsidR="00E6686D">
        <w:t xml:space="preserve">apply a </w:t>
      </w:r>
      <w:r w:rsidR="005B4447">
        <w:t xml:space="preserve">mandatory </w:t>
      </w:r>
      <w:r w:rsidR="00E6686D">
        <w:t>minimum evaluation weighting of 10% c</w:t>
      </w:r>
      <w:r w:rsidR="009A6543">
        <w:t>oll</w:t>
      </w:r>
      <w:r w:rsidR="00C03241">
        <w:t xml:space="preserve">ectively to this criterion.  </w:t>
      </w:r>
    </w:p>
    <w:p w14:paraId="0975BA7F" w14:textId="217C02E7" w:rsidR="007170DE" w:rsidRDefault="007170DE" w:rsidP="00F23D85">
      <w:pPr>
        <w:ind w:left="1418"/>
      </w:pPr>
    </w:p>
    <w:p w14:paraId="2D882445" w14:textId="7AD1CD47" w:rsidR="00F23D85" w:rsidRPr="00F3602C" w:rsidRDefault="00F23D85" w:rsidP="00F23D85">
      <w:pPr>
        <w:ind w:left="1418"/>
      </w:pPr>
      <w:r w:rsidRPr="00F3602C">
        <w:t>Council officers must consider how to apply the weighting to their purchase and are encouraged to apply more than 10% across as many of these considerations as possible.</w:t>
      </w:r>
    </w:p>
    <w:p w14:paraId="77121923" w14:textId="77777777" w:rsidR="00F23D85" w:rsidRPr="00F3602C" w:rsidRDefault="00F23D85" w:rsidP="00F3602C">
      <w:pPr>
        <w:ind w:left="1418"/>
      </w:pPr>
    </w:p>
    <w:p w14:paraId="0975BA80" w14:textId="5A891E6E" w:rsidR="007170DE" w:rsidRPr="007C65E7" w:rsidRDefault="007170DE" w:rsidP="00F3602C">
      <w:pPr>
        <w:ind w:left="1418"/>
      </w:pPr>
      <w:r w:rsidRPr="00F3602C">
        <w:t>Where appropriate, Council will target organisations to participate in selective quotation processes e.g. ensuring local, social, indigenous or green enterprises.</w:t>
      </w:r>
    </w:p>
    <w:p w14:paraId="0975BA81" w14:textId="77777777" w:rsidR="007170DE" w:rsidRDefault="007170DE" w:rsidP="00F3602C">
      <w:pPr>
        <w:ind w:left="1418"/>
      </w:pPr>
    </w:p>
    <w:p w14:paraId="0975BA82" w14:textId="77777777" w:rsidR="003B70F9" w:rsidRDefault="007170DE" w:rsidP="00F3602C">
      <w:pPr>
        <w:ind w:left="1418"/>
      </w:pPr>
      <w:r>
        <w:t>The 10% weighting</w:t>
      </w:r>
      <w:r w:rsidR="00C03241">
        <w:t xml:space="preserve"> will give preference to</w:t>
      </w:r>
      <w:r w:rsidR="009A6543">
        <w:t>:</w:t>
      </w:r>
    </w:p>
    <w:p w14:paraId="0975BA83" w14:textId="77777777" w:rsidR="00376B6C" w:rsidRPr="007C65E7" w:rsidRDefault="00376B6C" w:rsidP="00F3602C">
      <w:pPr>
        <w:pStyle w:val="ListParagraph"/>
        <w:numPr>
          <w:ilvl w:val="0"/>
          <w:numId w:val="48"/>
        </w:numPr>
        <w:ind w:left="1702" w:hanging="284"/>
        <w:contextualSpacing w:val="0"/>
      </w:pPr>
      <w:r w:rsidRPr="007C65E7">
        <w:t xml:space="preserve">purchase </w:t>
      </w:r>
      <w:r w:rsidR="009A6543">
        <w:t xml:space="preserve">or use </w:t>
      </w:r>
      <w:r w:rsidRPr="007C65E7">
        <w:t>of recycled and environmentally preferable products</w:t>
      </w:r>
      <w:r>
        <w:t>;</w:t>
      </w:r>
    </w:p>
    <w:p w14:paraId="0975BA84" w14:textId="77777777" w:rsidR="005B4447" w:rsidRPr="007C65E7" w:rsidRDefault="00376B6C" w:rsidP="00F3602C">
      <w:pPr>
        <w:pStyle w:val="ListParagraph"/>
        <w:numPr>
          <w:ilvl w:val="0"/>
          <w:numId w:val="48"/>
        </w:numPr>
        <w:ind w:left="1702" w:hanging="284"/>
        <w:contextualSpacing w:val="0"/>
      </w:pPr>
      <w:r w:rsidRPr="007C65E7">
        <w:t>goods with relevant ecolabels and certification</w:t>
      </w:r>
      <w:r w:rsidR="005B4447">
        <w:t>.</w:t>
      </w:r>
    </w:p>
    <w:p w14:paraId="0975BA85" w14:textId="77777777" w:rsidR="00376B6C" w:rsidRPr="007C65E7" w:rsidRDefault="00376B6C" w:rsidP="00F3602C">
      <w:pPr>
        <w:pStyle w:val="ListParagraph"/>
        <w:numPr>
          <w:ilvl w:val="0"/>
          <w:numId w:val="48"/>
        </w:numPr>
        <w:ind w:left="1702" w:hanging="284"/>
        <w:contextualSpacing w:val="0"/>
      </w:pPr>
      <w:r w:rsidRPr="007C65E7">
        <w:t>purchase of goods, machinery or material manufactured in Australia and New Zealand</w:t>
      </w:r>
      <w:r>
        <w:t>;</w:t>
      </w:r>
    </w:p>
    <w:p w14:paraId="0975BA86" w14:textId="77777777" w:rsidR="00376B6C" w:rsidRDefault="00376B6C" w:rsidP="00F3602C">
      <w:pPr>
        <w:pStyle w:val="ListParagraph"/>
        <w:numPr>
          <w:ilvl w:val="0"/>
          <w:numId w:val="48"/>
        </w:numPr>
        <w:ind w:left="1702" w:hanging="284"/>
        <w:contextualSpacing w:val="0"/>
      </w:pPr>
      <w:r w:rsidRPr="007C65E7">
        <w:t>purchases f</w:t>
      </w:r>
      <w:r>
        <w:t>rom social enterprises;</w:t>
      </w:r>
    </w:p>
    <w:p w14:paraId="0975BA87" w14:textId="730BEA7C" w:rsidR="007170DE" w:rsidRDefault="007170DE" w:rsidP="00F3602C">
      <w:pPr>
        <w:pStyle w:val="ListParagraph"/>
        <w:numPr>
          <w:ilvl w:val="0"/>
          <w:numId w:val="48"/>
        </w:numPr>
        <w:ind w:left="1702" w:hanging="284"/>
        <w:contextualSpacing w:val="0"/>
      </w:pPr>
      <w:r>
        <w:t>local suppliers.</w:t>
      </w:r>
    </w:p>
    <w:p w14:paraId="6C52DBF9" w14:textId="062186BB" w:rsidR="007A6D24" w:rsidRDefault="007A6D24" w:rsidP="00F3602C">
      <w:pPr>
        <w:pStyle w:val="ListParagraph"/>
        <w:ind w:left="1702"/>
        <w:contextualSpacing w:val="0"/>
      </w:pPr>
    </w:p>
    <w:p w14:paraId="5AC34BC6" w14:textId="77777777" w:rsidR="007A6D24" w:rsidRPr="007C65E7" w:rsidRDefault="007A6D24" w:rsidP="00F3602C">
      <w:pPr>
        <w:ind w:left="1418"/>
      </w:pPr>
      <w:r>
        <w:t>For all purchases less than $50,000 (inc GST) Council prefers use of local suppliers in the first instance.</w:t>
      </w:r>
    </w:p>
    <w:p w14:paraId="0975BA88" w14:textId="77777777" w:rsidR="00702566" w:rsidRDefault="00702566" w:rsidP="00702566"/>
    <w:p w14:paraId="0975BA89" w14:textId="77777777" w:rsidR="004D77CC" w:rsidRPr="008869E7" w:rsidRDefault="004D77CC" w:rsidP="000C795F">
      <w:pPr>
        <w:pStyle w:val="ListParagraph"/>
        <w:numPr>
          <w:ilvl w:val="2"/>
          <w:numId w:val="28"/>
        </w:numPr>
        <w:ind w:left="1418" w:hanging="567"/>
        <w:rPr>
          <w:b/>
        </w:rPr>
      </w:pPr>
      <w:r w:rsidRPr="008869E7">
        <w:rPr>
          <w:b/>
        </w:rPr>
        <w:t>Assessment of Financial Capacity</w:t>
      </w:r>
    </w:p>
    <w:p w14:paraId="0975BA8A" w14:textId="77777777" w:rsidR="00702566" w:rsidRDefault="00702566" w:rsidP="00702566"/>
    <w:p w14:paraId="0975BA8B" w14:textId="77777777" w:rsidR="00702566" w:rsidRPr="00702566" w:rsidRDefault="00702566" w:rsidP="002D3788">
      <w:pPr>
        <w:ind w:left="851"/>
      </w:pPr>
      <w:r w:rsidRPr="00702566">
        <w:t>Where appropriate, Council will conduct an assessment of the risk associated with the failure of a contractor to meet their contractual obligation due to limited financial capacity. Potential risk should be a consideration at the time of the development of the Procurement Plan.</w:t>
      </w:r>
    </w:p>
    <w:p w14:paraId="0975BA8C" w14:textId="77777777" w:rsidR="00702566" w:rsidRPr="00702566" w:rsidRDefault="00702566" w:rsidP="002D3788">
      <w:pPr>
        <w:ind w:left="851"/>
      </w:pPr>
    </w:p>
    <w:p w14:paraId="1C3C7743" w14:textId="77777777" w:rsidR="00E56A39" w:rsidRDefault="00E56A39">
      <w:r>
        <w:br w:type="page"/>
      </w:r>
    </w:p>
    <w:p w14:paraId="0975BA8D" w14:textId="5A0C12DC" w:rsidR="00702566" w:rsidRPr="00702566" w:rsidRDefault="00702566" w:rsidP="002D3788">
      <w:pPr>
        <w:ind w:left="851"/>
      </w:pPr>
      <w:r w:rsidRPr="00702566">
        <w:lastRenderedPageBreak/>
        <w:t>In assessing the potential risk, Council will consider factors including, but not limited to:</w:t>
      </w:r>
    </w:p>
    <w:p w14:paraId="0975BA8E" w14:textId="77777777" w:rsidR="00702566" w:rsidRPr="00702566" w:rsidRDefault="00702566" w:rsidP="002D3788">
      <w:pPr>
        <w:pStyle w:val="ListParagraph"/>
        <w:numPr>
          <w:ilvl w:val="0"/>
          <w:numId w:val="48"/>
        </w:numPr>
        <w:spacing w:before="60"/>
        <w:ind w:left="1135" w:hanging="284"/>
        <w:contextualSpacing w:val="0"/>
      </w:pPr>
      <w:r w:rsidRPr="00702566">
        <w:t>the impact of a failure of a contractor to meet their contractual obligations;</w:t>
      </w:r>
    </w:p>
    <w:p w14:paraId="0975BA8F" w14:textId="77777777" w:rsidR="00702566" w:rsidRPr="00702566" w:rsidRDefault="00702566" w:rsidP="002D3788">
      <w:pPr>
        <w:pStyle w:val="ListParagraph"/>
        <w:numPr>
          <w:ilvl w:val="0"/>
          <w:numId w:val="48"/>
        </w:numPr>
        <w:ind w:left="1135" w:hanging="284"/>
        <w:contextualSpacing w:val="0"/>
      </w:pPr>
      <w:r w:rsidRPr="00702566">
        <w:t>the overall value of the subject contract and the value of individual projects within a larger contract;</w:t>
      </w:r>
    </w:p>
    <w:p w14:paraId="0975BA90" w14:textId="77777777" w:rsidR="00702566" w:rsidRPr="00702566" w:rsidRDefault="00702566" w:rsidP="002D3788">
      <w:pPr>
        <w:pStyle w:val="ListParagraph"/>
        <w:numPr>
          <w:ilvl w:val="0"/>
          <w:numId w:val="48"/>
        </w:numPr>
        <w:ind w:left="1135" w:hanging="284"/>
        <w:contextualSpacing w:val="0"/>
      </w:pPr>
      <w:r w:rsidRPr="00702566">
        <w:t>the term of a contract;</w:t>
      </w:r>
    </w:p>
    <w:p w14:paraId="0975BA91" w14:textId="77777777" w:rsidR="00702566" w:rsidRPr="00702566" w:rsidRDefault="00702566" w:rsidP="002D3788">
      <w:pPr>
        <w:pStyle w:val="ListParagraph"/>
        <w:numPr>
          <w:ilvl w:val="0"/>
          <w:numId w:val="48"/>
        </w:numPr>
        <w:ind w:left="1135" w:hanging="284"/>
        <w:contextualSpacing w:val="0"/>
      </w:pPr>
      <w:r w:rsidRPr="00702566">
        <w:t>the availability of alternative suppliers; and</w:t>
      </w:r>
    </w:p>
    <w:p w14:paraId="0975BA92" w14:textId="77777777" w:rsidR="00702566" w:rsidRPr="00702566" w:rsidRDefault="00702566" w:rsidP="002D3788">
      <w:pPr>
        <w:pStyle w:val="ListParagraph"/>
        <w:numPr>
          <w:ilvl w:val="0"/>
          <w:numId w:val="48"/>
        </w:numPr>
        <w:ind w:left="1135" w:hanging="284"/>
        <w:contextualSpacing w:val="0"/>
      </w:pPr>
      <w:r w:rsidRPr="00702566">
        <w:t>the provision of risk mitigation measures such as deposits, bank guarantees and insurances.</w:t>
      </w:r>
    </w:p>
    <w:p w14:paraId="0975BA93" w14:textId="77777777" w:rsidR="00702566" w:rsidRPr="00702566" w:rsidRDefault="00702566" w:rsidP="00702566">
      <w:pPr>
        <w:ind w:left="993"/>
      </w:pPr>
    </w:p>
    <w:p w14:paraId="0975BA94" w14:textId="77777777" w:rsidR="00702566" w:rsidRPr="00702566" w:rsidRDefault="00702566" w:rsidP="002D3788">
      <w:pPr>
        <w:ind w:left="851"/>
      </w:pPr>
      <w:r w:rsidRPr="00702566">
        <w:t>If the risk assessment, and political profile of the tender are deemed to be of a level where the consequence of failure or poor service delivery is potentially high, an independent financial assessment should be obtained through Strategic Procurement.</w:t>
      </w:r>
    </w:p>
    <w:p w14:paraId="0975BA95" w14:textId="77777777" w:rsidR="00702566" w:rsidRDefault="00702566" w:rsidP="00702566"/>
    <w:p w14:paraId="0975BA96" w14:textId="77777777" w:rsidR="004D77CC" w:rsidRPr="008869E7" w:rsidRDefault="004D77CC" w:rsidP="000C795F">
      <w:pPr>
        <w:pStyle w:val="ListParagraph"/>
        <w:numPr>
          <w:ilvl w:val="2"/>
          <w:numId w:val="28"/>
        </w:numPr>
        <w:ind w:left="1418" w:hanging="567"/>
        <w:rPr>
          <w:b/>
        </w:rPr>
      </w:pPr>
      <w:r w:rsidRPr="008869E7">
        <w:rPr>
          <w:b/>
        </w:rPr>
        <w:t>Insurance and Indemnity Requirements</w:t>
      </w:r>
    </w:p>
    <w:p w14:paraId="0975BA97" w14:textId="77777777" w:rsidR="00702566" w:rsidRDefault="00702566" w:rsidP="00702566"/>
    <w:p w14:paraId="0975BA98" w14:textId="77777777" w:rsidR="00702566" w:rsidRDefault="00702566" w:rsidP="002D3788">
      <w:pPr>
        <w:ind w:left="851"/>
      </w:pPr>
      <w:r w:rsidRPr="00702566">
        <w:t>Council requires a Public Liability insurance cover of $20 million. However, where liability is determined to be potentially higher or lower than this amount, cover may be varied accordingly.</w:t>
      </w:r>
    </w:p>
    <w:p w14:paraId="0975BA99" w14:textId="77777777" w:rsidR="00702566" w:rsidRPr="00702566" w:rsidRDefault="00702566" w:rsidP="002D3788">
      <w:pPr>
        <w:ind w:left="851"/>
      </w:pPr>
    </w:p>
    <w:p w14:paraId="0975BA9A" w14:textId="77777777" w:rsidR="00702566" w:rsidRDefault="00702566" w:rsidP="002D3788">
      <w:pPr>
        <w:ind w:left="851"/>
      </w:pPr>
      <w:r w:rsidRPr="00702566">
        <w:t>Dependent on the type of Contract, $2 million Professional Indemnity Cover is required. Evidence of cover in the form of a Certificate of Currency at a minimum will be obtained. Council will also ensure any other appropriate insurance, i.e. Product Liability, Insurance of Works, Motor Vehicle or Fiduciary or Work Cover details are obtained dependent on the type of contract.</w:t>
      </w:r>
    </w:p>
    <w:p w14:paraId="0975BA9B" w14:textId="77777777" w:rsidR="00702566" w:rsidRDefault="00702566" w:rsidP="00702566"/>
    <w:p w14:paraId="0975BA9C" w14:textId="77777777" w:rsidR="004D77CC" w:rsidRPr="008869E7" w:rsidRDefault="004D77CC" w:rsidP="000C795F">
      <w:pPr>
        <w:pStyle w:val="ListParagraph"/>
        <w:numPr>
          <w:ilvl w:val="2"/>
          <w:numId w:val="28"/>
        </w:numPr>
        <w:ind w:left="1418" w:hanging="567"/>
        <w:rPr>
          <w:b/>
        </w:rPr>
      </w:pPr>
      <w:r w:rsidRPr="008869E7">
        <w:rPr>
          <w:b/>
        </w:rPr>
        <w:t>Tender Evaluation Panel</w:t>
      </w:r>
    </w:p>
    <w:p w14:paraId="0975BA9D" w14:textId="77777777" w:rsidR="00702566" w:rsidRDefault="00702566" w:rsidP="00702566"/>
    <w:p w14:paraId="0975BA9E" w14:textId="5339F8A5" w:rsidR="00702566" w:rsidRPr="00702566" w:rsidRDefault="00702566" w:rsidP="002D3788">
      <w:pPr>
        <w:ind w:left="851"/>
      </w:pPr>
      <w:r w:rsidRPr="00702566">
        <w:t xml:space="preserve">Council will establish a Tender Evaluation Panel where scale, complexity and contract value demands. The Tender Evaluation Panel should, where additional skills are needed comprise of at least three members. For contracts valued greater than $150,000 for goods and services or $200,000 for building and construction, the Tender Evaluation Panel will include a member of Council staff from a department not responsible for the engagement and management of the contractor. For tenders deemed to be of material significance or deemed to be of high risk, a Probity Advisor can be appointed by the Strategic Procurement </w:t>
      </w:r>
      <w:r w:rsidR="00D07A8E">
        <w:t>Principal</w:t>
      </w:r>
      <w:r w:rsidRPr="00702566">
        <w:t xml:space="preserve"> at their discretion.</w:t>
      </w:r>
    </w:p>
    <w:p w14:paraId="0975BA9F" w14:textId="77777777" w:rsidR="00702566" w:rsidRPr="00702566" w:rsidRDefault="00702566" w:rsidP="002D3788">
      <w:pPr>
        <w:ind w:left="851"/>
      </w:pPr>
    </w:p>
    <w:p w14:paraId="0975BAA0" w14:textId="77777777" w:rsidR="00702566" w:rsidRDefault="00702566" w:rsidP="002D3788">
      <w:pPr>
        <w:ind w:left="851"/>
      </w:pPr>
      <w:r w:rsidRPr="00702566">
        <w:t>All members of the evaluation panel must complete a ‘Conflict of Interest and Confidentiality Statement’. The Chair of the Tender Evaluation Panel is responsible for all Tender Documentation being compliant.</w:t>
      </w:r>
    </w:p>
    <w:p w14:paraId="0975BAA1" w14:textId="77777777" w:rsidR="00702566" w:rsidRDefault="00702566" w:rsidP="00702566"/>
    <w:p w14:paraId="0975BAA2" w14:textId="77777777" w:rsidR="004D77CC" w:rsidRPr="008869E7" w:rsidRDefault="004D77CC" w:rsidP="000C795F">
      <w:pPr>
        <w:pStyle w:val="ListParagraph"/>
        <w:numPr>
          <w:ilvl w:val="2"/>
          <w:numId w:val="28"/>
        </w:numPr>
        <w:ind w:left="1418" w:hanging="567"/>
        <w:rPr>
          <w:b/>
        </w:rPr>
      </w:pPr>
      <w:r w:rsidRPr="008869E7">
        <w:rPr>
          <w:b/>
        </w:rPr>
        <w:t>Probity Audit</w:t>
      </w:r>
    </w:p>
    <w:p w14:paraId="0975BAA3" w14:textId="77777777" w:rsidR="00702566" w:rsidRDefault="00702566" w:rsidP="00702566"/>
    <w:p w14:paraId="0975BAA4" w14:textId="77777777" w:rsidR="00702566" w:rsidRPr="00702566" w:rsidRDefault="00702566" w:rsidP="002D3788">
      <w:pPr>
        <w:ind w:left="851"/>
      </w:pPr>
      <w:r w:rsidRPr="00702566">
        <w:t>The Chief Executive Officer will, at his sole discretion, nominate any tender or other procurement process to be the subject of a Probity Audit by suitably qualified independent auditors.</w:t>
      </w:r>
    </w:p>
    <w:p w14:paraId="0975BAA5" w14:textId="77777777" w:rsidR="00702566" w:rsidRPr="00702566" w:rsidRDefault="00702566" w:rsidP="002D3788">
      <w:pPr>
        <w:ind w:left="851"/>
      </w:pPr>
    </w:p>
    <w:p w14:paraId="0975BAA6" w14:textId="77777777" w:rsidR="00702566" w:rsidRPr="00702566" w:rsidRDefault="00702566" w:rsidP="002D3788">
      <w:pPr>
        <w:ind w:left="851"/>
      </w:pPr>
      <w:r w:rsidRPr="00702566">
        <w:t>Where a requirement for Probity Audit is nominated in the Procurement Plan before the commencement of the procurement process, the Probity Auditors will be engaged prior to the commencement of the process. Where a requirement for Probity Audit is nominated during the procurement process, the process will be put on hold and only recommenced following the engagement of the Probity Auditors.</w:t>
      </w:r>
    </w:p>
    <w:p w14:paraId="0975BAA7" w14:textId="77777777" w:rsidR="00702566" w:rsidRPr="00702566" w:rsidRDefault="00702566" w:rsidP="002D3788">
      <w:pPr>
        <w:ind w:left="851"/>
      </w:pPr>
    </w:p>
    <w:p w14:paraId="0975BAA8" w14:textId="77777777" w:rsidR="00702566" w:rsidRDefault="00702566" w:rsidP="002D3788">
      <w:pPr>
        <w:ind w:left="851"/>
      </w:pPr>
      <w:r w:rsidRPr="00702566">
        <w:t>The Probity Auditors will provide a full report to the Chief Executive Officer, or a nominated delegated officer, at the conclusion of the Audit.</w:t>
      </w:r>
    </w:p>
    <w:p w14:paraId="0975BAA9" w14:textId="487636EF" w:rsidR="00E56A39" w:rsidRDefault="00E56A39">
      <w:r>
        <w:br w:type="page"/>
      </w:r>
    </w:p>
    <w:p w14:paraId="0975BAAA" w14:textId="77777777" w:rsidR="004D77CC" w:rsidRPr="008869E7" w:rsidRDefault="004D77CC" w:rsidP="000C795F">
      <w:pPr>
        <w:pStyle w:val="ListParagraph"/>
        <w:numPr>
          <w:ilvl w:val="2"/>
          <w:numId w:val="28"/>
        </w:numPr>
        <w:ind w:left="1418" w:hanging="567"/>
        <w:rPr>
          <w:b/>
        </w:rPr>
      </w:pPr>
      <w:r w:rsidRPr="008869E7">
        <w:rPr>
          <w:b/>
        </w:rPr>
        <w:lastRenderedPageBreak/>
        <w:t>Award of Contract</w:t>
      </w:r>
    </w:p>
    <w:p w14:paraId="0975BAAB" w14:textId="77777777" w:rsidR="00702566" w:rsidRDefault="00702566" w:rsidP="00702566"/>
    <w:p w14:paraId="0975BAAC" w14:textId="77777777" w:rsidR="00702566" w:rsidRPr="00702566" w:rsidRDefault="00702566" w:rsidP="002D3788">
      <w:pPr>
        <w:ind w:left="851"/>
      </w:pPr>
      <w:r w:rsidRPr="00702566">
        <w:t>The decision to award a contract will be made either by a formal resolution of Council or its delegated officer.</w:t>
      </w:r>
    </w:p>
    <w:p w14:paraId="0975BAAD" w14:textId="77777777" w:rsidR="00702566" w:rsidRPr="00702566" w:rsidRDefault="00702566" w:rsidP="002D3788">
      <w:pPr>
        <w:ind w:left="851"/>
      </w:pPr>
    </w:p>
    <w:p w14:paraId="0975BAAE" w14:textId="77777777" w:rsidR="00702566" w:rsidRPr="00702566" w:rsidRDefault="00702566" w:rsidP="002D3788">
      <w:pPr>
        <w:ind w:left="851"/>
      </w:pPr>
      <w:r w:rsidRPr="00702566">
        <w:t>In accordance with Council’s Delegated Authority, all contracts for a single transaction to the GST inclusive value of greater than $1,000,000 or in the case of a multiyear contract, greater than $500,000 per annum for each year of the contract for a maximum of 5 years, must be awarded by a formal resolution of Council. The Chief Executive Officer or his delegate, as per the Delegation of Authority Register, can award contracts of lesser value.</w:t>
      </w:r>
    </w:p>
    <w:p w14:paraId="0975BAAF" w14:textId="77777777" w:rsidR="00702566" w:rsidRPr="00702566" w:rsidRDefault="00702566" w:rsidP="002D3788">
      <w:pPr>
        <w:ind w:left="851"/>
      </w:pPr>
    </w:p>
    <w:p w14:paraId="0975BAB0" w14:textId="77777777" w:rsidR="00702566" w:rsidRPr="00702566" w:rsidRDefault="00702566" w:rsidP="002D3788">
      <w:pPr>
        <w:ind w:left="851"/>
      </w:pPr>
      <w:r w:rsidRPr="00702566">
        <w:t>Council can negotiate with a tenderer or bidder to achieve an acceptable outcome reflective of the scope of works advertised.</w:t>
      </w:r>
    </w:p>
    <w:p w14:paraId="0975BAB1" w14:textId="77777777" w:rsidR="00702566" w:rsidRPr="00702566" w:rsidRDefault="00702566" w:rsidP="002D3788">
      <w:pPr>
        <w:ind w:left="851"/>
      </w:pPr>
    </w:p>
    <w:p w14:paraId="0975BAB2" w14:textId="77777777" w:rsidR="00702566" w:rsidRPr="00702566" w:rsidRDefault="00702566" w:rsidP="002D3788">
      <w:pPr>
        <w:ind w:left="851"/>
      </w:pPr>
      <w:r w:rsidRPr="00702566">
        <w:t>Council will not trade the price of one tender or bid against that of another tenderer or bidder and will exhaust negotiations with one tenderer or bidder before beginning negotiations with another.</w:t>
      </w:r>
    </w:p>
    <w:p w14:paraId="0975BAB3" w14:textId="77777777" w:rsidR="00702566" w:rsidRPr="00702566" w:rsidRDefault="00702566" w:rsidP="002D3788">
      <w:pPr>
        <w:ind w:left="851"/>
      </w:pPr>
    </w:p>
    <w:p w14:paraId="0975BAB4" w14:textId="77777777" w:rsidR="00702566" w:rsidRDefault="00702566" w:rsidP="002D3788">
      <w:pPr>
        <w:ind w:left="851"/>
      </w:pPr>
      <w:r w:rsidRPr="00702566">
        <w:t>Council will award the contract on the basis of assessment against the stated evaluation criteria.</w:t>
      </w:r>
    </w:p>
    <w:p w14:paraId="0975BAB5" w14:textId="77777777" w:rsidR="00702566" w:rsidRDefault="00702566" w:rsidP="00702566"/>
    <w:p w14:paraId="0975BAB6" w14:textId="77777777" w:rsidR="00D8582F" w:rsidRPr="008869E7" w:rsidRDefault="00FB7EBF" w:rsidP="00D8582F">
      <w:pPr>
        <w:pStyle w:val="ListParagraph"/>
        <w:numPr>
          <w:ilvl w:val="1"/>
          <w:numId w:val="28"/>
        </w:numPr>
        <w:ind w:left="851" w:hanging="425"/>
        <w:rPr>
          <w:b/>
        </w:rPr>
      </w:pPr>
      <w:r w:rsidRPr="008869E7">
        <w:rPr>
          <w:b/>
        </w:rPr>
        <w:t>Contract Terms</w:t>
      </w:r>
    </w:p>
    <w:p w14:paraId="0975BAB7" w14:textId="77777777" w:rsidR="00FB7EBF" w:rsidRDefault="00FB7EBF" w:rsidP="00FB7EBF"/>
    <w:p w14:paraId="0975BAB8" w14:textId="77777777" w:rsidR="00FB7EBF" w:rsidRPr="00FB7EBF" w:rsidRDefault="00FB7EBF" w:rsidP="00FB7EBF">
      <w:pPr>
        <w:ind w:left="426"/>
      </w:pPr>
      <w:r w:rsidRPr="00FB7EBF">
        <w:t>All contractual relationships must be documented in writing based on standard terms and conditions appropriate to the goods or services being provided.</w:t>
      </w:r>
    </w:p>
    <w:p w14:paraId="0975BAB9" w14:textId="77777777" w:rsidR="00FB7EBF" w:rsidRPr="00FB7EBF" w:rsidRDefault="00FB7EBF" w:rsidP="00FB7EBF">
      <w:pPr>
        <w:ind w:left="426"/>
      </w:pPr>
    </w:p>
    <w:p w14:paraId="0975BABA" w14:textId="77777777" w:rsidR="00FB7EBF" w:rsidRPr="00FB7EBF" w:rsidRDefault="00FB7EBF" w:rsidP="00FB7EBF">
      <w:pPr>
        <w:ind w:left="426"/>
      </w:pPr>
      <w:r w:rsidRPr="00FB7EBF">
        <w:t>Where standard terms and conditions are not possible, approval must be obtained from the appropriate member of Council staff listed in Council Delegations. A request for such an approval should be supported with procurement and legal advice.</w:t>
      </w:r>
    </w:p>
    <w:p w14:paraId="0975BABB" w14:textId="77777777" w:rsidR="00FB7EBF" w:rsidRPr="00FB7EBF" w:rsidRDefault="00FB7EBF" w:rsidP="00FB7EBF">
      <w:pPr>
        <w:ind w:left="426"/>
      </w:pPr>
    </w:p>
    <w:p w14:paraId="0975BABC" w14:textId="77777777" w:rsidR="00FB7EBF" w:rsidRDefault="00FB7EBF" w:rsidP="00FB7EBF">
      <w:pPr>
        <w:ind w:left="426"/>
      </w:pPr>
      <w:r w:rsidRPr="00FB7EBF">
        <w:t>To protect the best interests of Council, terms and conditions must be settled in advance of any commitment being made with a supplier. Any exceptions to doing this expose Council to risk and thus must be authorised by the appropriate member of Council staff listed in Council Delegations of Authority Register.</w:t>
      </w:r>
    </w:p>
    <w:p w14:paraId="0975BABD" w14:textId="77777777" w:rsidR="00FB7EBF" w:rsidRDefault="00FB7EBF" w:rsidP="00FB7EBF"/>
    <w:p w14:paraId="0975BABE" w14:textId="77777777" w:rsidR="00D8582F" w:rsidRPr="008869E7" w:rsidRDefault="00FB7EBF" w:rsidP="00303DA7">
      <w:pPr>
        <w:pStyle w:val="ListParagraph"/>
        <w:keepNext/>
        <w:keepLines/>
        <w:numPr>
          <w:ilvl w:val="1"/>
          <w:numId w:val="28"/>
        </w:numPr>
        <w:ind w:left="851" w:hanging="425"/>
        <w:rPr>
          <w:b/>
        </w:rPr>
      </w:pPr>
      <w:r w:rsidRPr="008869E7">
        <w:rPr>
          <w:b/>
        </w:rPr>
        <w:t>Endorsement</w:t>
      </w:r>
    </w:p>
    <w:p w14:paraId="0975BABF" w14:textId="77777777" w:rsidR="00FB7EBF" w:rsidRDefault="00FB7EBF" w:rsidP="00303DA7">
      <w:pPr>
        <w:keepNext/>
        <w:keepLines/>
      </w:pPr>
    </w:p>
    <w:p w14:paraId="0975BAC0" w14:textId="77777777" w:rsidR="00FB7EBF" w:rsidRDefault="00FB7EBF" w:rsidP="00303DA7">
      <w:pPr>
        <w:keepNext/>
        <w:keepLines/>
        <w:ind w:left="426"/>
      </w:pPr>
      <w:r w:rsidRPr="00FB7EBF">
        <w:t>Council staff must not endorse any products or services. Individual requests received for endorsement must be referred to Director level or above.</w:t>
      </w:r>
    </w:p>
    <w:p w14:paraId="0975BAC1" w14:textId="77777777" w:rsidR="00FB7EBF" w:rsidRDefault="00FB7EBF" w:rsidP="00FB7EBF"/>
    <w:p w14:paraId="0975BAC2" w14:textId="77777777" w:rsidR="00D8582F" w:rsidRPr="008869E7" w:rsidRDefault="00FB7EBF" w:rsidP="00D8582F">
      <w:pPr>
        <w:pStyle w:val="ListParagraph"/>
        <w:numPr>
          <w:ilvl w:val="1"/>
          <w:numId w:val="28"/>
        </w:numPr>
        <w:ind w:left="851" w:hanging="425"/>
        <w:rPr>
          <w:b/>
        </w:rPr>
      </w:pPr>
      <w:r w:rsidRPr="008869E7">
        <w:rPr>
          <w:b/>
        </w:rPr>
        <w:t>Dispute Resolution</w:t>
      </w:r>
    </w:p>
    <w:p w14:paraId="0975BAC3" w14:textId="77777777" w:rsidR="00FB7EBF" w:rsidRDefault="00FB7EBF" w:rsidP="00FB7EBF"/>
    <w:p w14:paraId="0975BAC4" w14:textId="77777777" w:rsidR="00FB7EBF" w:rsidRDefault="00FB7EBF" w:rsidP="00FB7EBF">
      <w:pPr>
        <w:ind w:left="426"/>
      </w:pPr>
      <w:r w:rsidRPr="00FB7EBF">
        <w:t>All Council contracts will incorporate dispute management and alternative dispute resolution provisions to minimise the chance of disputes becoming unmanageable and leading to legal action.</w:t>
      </w:r>
    </w:p>
    <w:p w14:paraId="0975BAC5" w14:textId="77777777" w:rsidR="00FB7EBF" w:rsidRDefault="00FB7EBF" w:rsidP="00FB7EBF"/>
    <w:p w14:paraId="0975BAC6" w14:textId="77777777" w:rsidR="00D8582F" w:rsidRPr="008869E7" w:rsidRDefault="00FB7EBF" w:rsidP="00D8582F">
      <w:pPr>
        <w:pStyle w:val="ListParagraph"/>
        <w:numPr>
          <w:ilvl w:val="1"/>
          <w:numId w:val="28"/>
        </w:numPr>
        <w:ind w:left="851" w:hanging="425"/>
        <w:rPr>
          <w:b/>
        </w:rPr>
      </w:pPr>
      <w:r w:rsidRPr="008869E7">
        <w:rPr>
          <w:b/>
        </w:rPr>
        <w:t>Contract Management</w:t>
      </w:r>
    </w:p>
    <w:p w14:paraId="0975BAC7" w14:textId="77777777" w:rsidR="00FB7EBF" w:rsidRDefault="00FB7EBF" w:rsidP="00FB7EBF"/>
    <w:p w14:paraId="0975BAC8" w14:textId="77777777" w:rsidR="00FB7EBF" w:rsidRPr="00FB7EBF" w:rsidRDefault="00FB7EBF" w:rsidP="00FB7EBF">
      <w:pPr>
        <w:ind w:left="426"/>
      </w:pPr>
      <w:r w:rsidRPr="00FB7EBF">
        <w:t>The purpose of contract management is to ensure that Council, and where applicable its clients, receive the goods, services or building and construction provided to the required standards of quality and quantity as intended by the contract by:</w:t>
      </w:r>
    </w:p>
    <w:p w14:paraId="0975BAC9" w14:textId="77777777" w:rsidR="00FB7EBF" w:rsidRPr="00FB7EBF" w:rsidRDefault="00FB7EBF" w:rsidP="002D3788">
      <w:pPr>
        <w:pStyle w:val="ListParagraph"/>
        <w:numPr>
          <w:ilvl w:val="0"/>
          <w:numId w:val="48"/>
        </w:numPr>
        <w:spacing w:before="60"/>
        <w:ind w:left="709" w:hanging="283"/>
        <w:contextualSpacing w:val="0"/>
      </w:pPr>
      <w:r w:rsidRPr="00FB7EBF">
        <w:t>establishing a system monitoring and achieving the responsibilities and obligations of both parties’ under the contract;</w:t>
      </w:r>
    </w:p>
    <w:p w14:paraId="0975BACA" w14:textId="77777777" w:rsidR="00FB7EBF" w:rsidRPr="00FB7EBF" w:rsidRDefault="00FB7EBF" w:rsidP="002D3788">
      <w:pPr>
        <w:pStyle w:val="ListParagraph"/>
        <w:numPr>
          <w:ilvl w:val="0"/>
          <w:numId w:val="48"/>
        </w:numPr>
        <w:ind w:left="709" w:hanging="284"/>
        <w:contextualSpacing w:val="0"/>
      </w:pPr>
      <w:r w:rsidRPr="00FB7EBF">
        <w:lastRenderedPageBreak/>
        <w:t>providing a means for the early recognition of issues and performance problems and the identification of solutions; and</w:t>
      </w:r>
    </w:p>
    <w:p w14:paraId="0975BACB" w14:textId="77777777" w:rsidR="00FB7EBF" w:rsidRPr="00FB7EBF" w:rsidRDefault="00FB7EBF" w:rsidP="002D3788">
      <w:pPr>
        <w:pStyle w:val="ListParagraph"/>
        <w:numPr>
          <w:ilvl w:val="0"/>
          <w:numId w:val="48"/>
        </w:numPr>
        <w:ind w:left="709" w:hanging="284"/>
        <w:contextualSpacing w:val="0"/>
      </w:pPr>
      <w:r w:rsidRPr="00FB7EBF">
        <w:t>adhering to Council’s Risk Management Framework and adhering to relevant Occupational Health and Safety Contractor Compliance Procedures.</w:t>
      </w:r>
    </w:p>
    <w:p w14:paraId="0975BACC" w14:textId="77777777" w:rsidR="00FB7EBF" w:rsidRPr="00FB7EBF" w:rsidRDefault="00FB7EBF" w:rsidP="00FB7EBF">
      <w:pPr>
        <w:ind w:left="426"/>
      </w:pPr>
    </w:p>
    <w:p w14:paraId="0975BACD" w14:textId="77777777" w:rsidR="00FB7EBF" w:rsidRPr="00FB7EBF" w:rsidRDefault="00FB7EBF" w:rsidP="00FB7EBF">
      <w:pPr>
        <w:ind w:left="426"/>
      </w:pPr>
      <w:r w:rsidRPr="00FB7EBF">
        <w:t>All Council contracts are to include contract management requirements. Furthermore, contracts are to be proactively managed by the member of Council staff responsible for the delivery of the contracted goods, services or building and construction to ensure Council receives Value for Money. Contracts above $50,000 in value are to be maintained and administered in Council’s contract management system. A contract number must be obtained and included in the Procurement Plan and Procurement Report.</w:t>
      </w:r>
    </w:p>
    <w:p w14:paraId="0975BACE" w14:textId="77777777" w:rsidR="00FB7EBF" w:rsidRPr="00FB7EBF" w:rsidRDefault="00FB7EBF" w:rsidP="00FB7EBF">
      <w:pPr>
        <w:ind w:left="426"/>
      </w:pPr>
    </w:p>
    <w:p w14:paraId="0975BACF" w14:textId="77777777" w:rsidR="00FB7EBF" w:rsidRDefault="00FB7EBF" w:rsidP="00FB7EBF">
      <w:pPr>
        <w:ind w:left="426"/>
      </w:pPr>
      <w:r w:rsidRPr="00FB7EBF">
        <w:t>Once an agreement has been executed, a copy of the signed documentation must be recorded and filed in Council’s electronic document management system and other systems as required.</w:t>
      </w:r>
    </w:p>
    <w:p w14:paraId="0975BAD0" w14:textId="77777777" w:rsidR="00FB7EBF" w:rsidRDefault="00FB7EBF" w:rsidP="00FB7EBF"/>
    <w:p w14:paraId="0975BAD1" w14:textId="77777777" w:rsidR="00702566" w:rsidRPr="008869E7" w:rsidRDefault="00FB7EBF" w:rsidP="00702566">
      <w:pPr>
        <w:pStyle w:val="ListParagraph"/>
        <w:numPr>
          <w:ilvl w:val="1"/>
          <w:numId w:val="28"/>
        </w:numPr>
        <w:ind w:left="851" w:hanging="425"/>
        <w:rPr>
          <w:b/>
        </w:rPr>
      </w:pPr>
      <w:r w:rsidRPr="008869E7">
        <w:rPr>
          <w:b/>
        </w:rPr>
        <w:t>Integration with Council Vision</w:t>
      </w:r>
    </w:p>
    <w:p w14:paraId="0975BAD2" w14:textId="77777777" w:rsidR="00FB7EBF" w:rsidRDefault="00FB7EBF" w:rsidP="00FB7EBF"/>
    <w:p w14:paraId="0975BAD3" w14:textId="77777777" w:rsidR="00FB7EBF" w:rsidRPr="00FB7EBF" w:rsidRDefault="00FB7EBF" w:rsidP="00FB7EBF">
      <w:pPr>
        <w:ind w:left="426"/>
      </w:pPr>
      <w:r w:rsidRPr="00FB7EBF">
        <w:t>Council’s procurement processes will support the organisation to achieve its vision of a City that will deliver the lifestyle, jobs and industry, health and wellbeing desired by members of the Knox community.</w:t>
      </w:r>
    </w:p>
    <w:p w14:paraId="0975BAD4" w14:textId="77777777" w:rsidR="00FB7EBF" w:rsidRPr="00FB7EBF" w:rsidRDefault="00FB7EBF" w:rsidP="00FB7EBF">
      <w:pPr>
        <w:ind w:left="426"/>
      </w:pPr>
    </w:p>
    <w:p w14:paraId="0975BAD5" w14:textId="77777777" w:rsidR="00FB7EBF" w:rsidRPr="00FB7EBF" w:rsidRDefault="00FB7EBF" w:rsidP="00FB7EBF">
      <w:pPr>
        <w:ind w:left="426"/>
      </w:pPr>
      <w:r w:rsidRPr="00FB7EBF">
        <w:t>Council has a crucial role to play in supporting the Knox community to achieve the aspirations of its Vision and City Plan, and will operate as a key leader working in partnership with the community.</w:t>
      </w:r>
    </w:p>
    <w:p w14:paraId="0975BAD6" w14:textId="77777777" w:rsidR="00FB7EBF" w:rsidRPr="00FB7EBF" w:rsidRDefault="00FB7EBF" w:rsidP="00FB7EBF">
      <w:pPr>
        <w:ind w:left="426"/>
      </w:pPr>
    </w:p>
    <w:p w14:paraId="0975BAD7" w14:textId="77777777" w:rsidR="00FB7EBF" w:rsidRPr="00FB7EBF" w:rsidRDefault="00FB7EBF" w:rsidP="00FB7EBF">
      <w:pPr>
        <w:ind w:left="426"/>
      </w:pPr>
      <w:r w:rsidRPr="00FB7EBF">
        <w:t>Council has a leadership role in delivery of the Vision and City Plan that will require it to be:</w:t>
      </w:r>
    </w:p>
    <w:p w14:paraId="0975BAD8" w14:textId="77777777" w:rsidR="00FB7EBF" w:rsidRPr="00FB7EBF" w:rsidRDefault="00FB7EBF" w:rsidP="00B22512">
      <w:pPr>
        <w:pStyle w:val="ListParagraph"/>
        <w:numPr>
          <w:ilvl w:val="0"/>
          <w:numId w:val="48"/>
        </w:numPr>
        <w:spacing w:before="60"/>
        <w:ind w:left="709" w:hanging="283"/>
        <w:contextualSpacing w:val="0"/>
      </w:pPr>
      <w:r w:rsidRPr="00FB7EBF">
        <w:t>a leading edge, best practice organisation;</w:t>
      </w:r>
    </w:p>
    <w:p w14:paraId="0975BAD9" w14:textId="77777777" w:rsidR="00FB7EBF" w:rsidRPr="00FB7EBF" w:rsidRDefault="00FB7EBF" w:rsidP="00B22512">
      <w:pPr>
        <w:pStyle w:val="ListParagraph"/>
        <w:numPr>
          <w:ilvl w:val="0"/>
          <w:numId w:val="48"/>
        </w:numPr>
        <w:ind w:left="709" w:hanging="284"/>
        <w:contextualSpacing w:val="0"/>
      </w:pPr>
      <w:r w:rsidRPr="00FB7EBF">
        <w:t>committed to the future of Knox;</w:t>
      </w:r>
    </w:p>
    <w:p w14:paraId="0975BADA" w14:textId="77777777" w:rsidR="00FB7EBF" w:rsidRPr="00FB7EBF" w:rsidRDefault="00FB7EBF" w:rsidP="00B22512">
      <w:pPr>
        <w:pStyle w:val="ListParagraph"/>
        <w:numPr>
          <w:ilvl w:val="0"/>
          <w:numId w:val="48"/>
        </w:numPr>
        <w:ind w:left="709" w:hanging="284"/>
        <w:contextualSpacing w:val="0"/>
      </w:pPr>
      <w:r w:rsidRPr="00FB7EBF">
        <w:t>building a culture that enables and drives community engagement and participation; and</w:t>
      </w:r>
    </w:p>
    <w:p w14:paraId="0975BADB" w14:textId="77777777" w:rsidR="00FB7EBF" w:rsidRPr="00FB7EBF" w:rsidRDefault="00FB7EBF" w:rsidP="00B22512">
      <w:pPr>
        <w:pStyle w:val="ListParagraph"/>
        <w:numPr>
          <w:ilvl w:val="0"/>
          <w:numId w:val="48"/>
        </w:numPr>
        <w:ind w:left="709" w:hanging="284"/>
        <w:contextualSpacing w:val="0"/>
      </w:pPr>
      <w:r w:rsidRPr="00FB7EBF">
        <w:t>achieves service excellence.</w:t>
      </w:r>
    </w:p>
    <w:p w14:paraId="0975BADC" w14:textId="77777777" w:rsidR="00FB7EBF" w:rsidRPr="00FB7EBF" w:rsidRDefault="00FB7EBF" w:rsidP="00FB7EBF">
      <w:pPr>
        <w:ind w:left="426"/>
      </w:pPr>
    </w:p>
    <w:p w14:paraId="0975BADD" w14:textId="77777777" w:rsidR="00FB7EBF" w:rsidRDefault="00FB7EBF" w:rsidP="00FB7EBF">
      <w:pPr>
        <w:ind w:left="426"/>
      </w:pPr>
      <w:r w:rsidRPr="00FB7EBF">
        <w:t>Council will foster these principles through procurement processes that foster the values of accountability, sustainability and transparency.</w:t>
      </w:r>
    </w:p>
    <w:p w14:paraId="0975BADE" w14:textId="77777777" w:rsidR="00FB7EBF" w:rsidRDefault="00FB7EBF" w:rsidP="00FB7EBF"/>
    <w:p w14:paraId="0975BADF" w14:textId="77777777" w:rsidR="00702566" w:rsidRPr="008869E7" w:rsidRDefault="00BA43CD" w:rsidP="00303DA7">
      <w:pPr>
        <w:pStyle w:val="ListParagraph"/>
        <w:keepNext/>
        <w:keepLines/>
        <w:numPr>
          <w:ilvl w:val="1"/>
          <w:numId w:val="28"/>
        </w:numPr>
        <w:ind w:left="851" w:hanging="425"/>
        <w:rPr>
          <w:b/>
        </w:rPr>
      </w:pPr>
      <w:r w:rsidRPr="008869E7">
        <w:rPr>
          <w:b/>
        </w:rPr>
        <w:t>Achieving Value for Money</w:t>
      </w:r>
    </w:p>
    <w:p w14:paraId="0975BAE0" w14:textId="77777777" w:rsidR="00D67046" w:rsidRDefault="00D67046" w:rsidP="00303DA7">
      <w:pPr>
        <w:keepNext/>
        <w:keepLines/>
      </w:pPr>
    </w:p>
    <w:p w14:paraId="0975BAE1" w14:textId="77777777" w:rsidR="00702566" w:rsidRPr="008869E7" w:rsidRDefault="00BA43CD" w:rsidP="00303DA7">
      <w:pPr>
        <w:pStyle w:val="ListParagraph"/>
        <w:keepNext/>
        <w:keepLines/>
        <w:numPr>
          <w:ilvl w:val="2"/>
          <w:numId w:val="28"/>
        </w:numPr>
        <w:tabs>
          <w:tab w:val="clear" w:pos="2714"/>
        </w:tabs>
        <w:ind w:left="1560" w:hanging="709"/>
        <w:rPr>
          <w:b/>
        </w:rPr>
      </w:pPr>
      <w:r w:rsidRPr="008869E7">
        <w:rPr>
          <w:b/>
        </w:rPr>
        <w:t>Requirement</w:t>
      </w:r>
    </w:p>
    <w:p w14:paraId="0975BAE2" w14:textId="77777777" w:rsidR="00D67046" w:rsidRDefault="00D67046" w:rsidP="00303DA7">
      <w:pPr>
        <w:keepNext/>
        <w:keepLines/>
      </w:pPr>
    </w:p>
    <w:p w14:paraId="0975BAE3" w14:textId="77777777" w:rsidR="00D67046" w:rsidRPr="00D67046" w:rsidRDefault="00D67046" w:rsidP="00303DA7">
      <w:pPr>
        <w:keepNext/>
        <w:keepLines/>
        <w:ind w:left="851"/>
      </w:pPr>
      <w:r w:rsidRPr="00D67046">
        <w:t>Council’s procurement activities will be carried out on the basis of obtaining Value for Money.</w:t>
      </w:r>
    </w:p>
    <w:p w14:paraId="0975BAE4" w14:textId="77777777" w:rsidR="00D67046" w:rsidRPr="00D67046" w:rsidRDefault="00D67046" w:rsidP="00B22512">
      <w:pPr>
        <w:ind w:left="851"/>
      </w:pPr>
    </w:p>
    <w:p w14:paraId="0975BAE5" w14:textId="77777777" w:rsidR="00D67046" w:rsidRPr="00D67046" w:rsidRDefault="00D67046" w:rsidP="00B22512">
      <w:pPr>
        <w:ind w:left="851"/>
      </w:pPr>
      <w:r w:rsidRPr="00D67046">
        <w:t>This means minimising the total cost of ownership over the lifetime of the requirement consistent with acceptable quality, reliability and delivery considerations.</w:t>
      </w:r>
    </w:p>
    <w:p w14:paraId="0975BAE6" w14:textId="77777777" w:rsidR="00D67046" w:rsidRPr="00D67046" w:rsidRDefault="00D67046" w:rsidP="00B22512">
      <w:pPr>
        <w:ind w:left="851"/>
      </w:pPr>
    </w:p>
    <w:p w14:paraId="0975BAE7" w14:textId="77777777" w:rsidR="00D67046" w:rsidRPr="00D67046" w:rsidRDefault="00D67046" w:rsidP="00B22512">
      <w:pPr>
        <w:ind w:left="851"/>
      </w:pPr>
      <w:r w:rsidRPr="00D67046">
        <w:t>Lowest price is not the sole determinate of value for money. Value for money in Council procurement is about selecting the supply of goods, services and building and construction taking into account both cost and non-cost factors including:</w:t>
      </w:r>
    </w:p>
    <w:p w14:paraId="0975BAE8" w14:textId="77777777" w:rsidR="00D67046" w:rsidRPr="00D67046" w:rsidRDefault="00D67046" w:rsidP="00B22512">
      <w:pPr>
        <w:pStyle w:val="ListParagraph"/>
        <w:numPr>
          <w:ilvl w:val="0"/>
          <w:numId w:val="48"/>
        </w:numPr>
        <w:spacing w:before="60"/>
        <w:ind w:left="1134" w:hanging="283"/>
        <w:contextualSpacing w:val="0"/>
      </w:pPr>
      <w:r w:rsidRPr="00D67046">
        <w:t>contribution to the advancement of Council’s priorities and objectives;</w:t>
      </w:r>
    </w:p>
    <w:p w14:paraId="0975BAE9" w14:textId="7E0D2A8D" w:rsidR="00D67046" w:rsidRPr="00D67046" w:rsidRDefault="00D67046" w:rsidP="00B22512">
      <w:pPr>
        <w:pStyle w:val="ListParagraph"/>
        <w:numPr>
          <w:ilvl w:val="0"/>
          <w:numId w:val="48"/>
        </w:numPr>
        <w:ind w:left="1135" w:hanging="284"/>
        <w:contextualSpacing w:val="0"/>
      </w:pPr>
      <w:r w:rsidRPr="00D67046">
        <w:t>non-cost factors such as fitness for purpose, quality, environmental</w:t>
      </w:r>
      <w:r w:rsidR="0092296C">
        <w:t xml:space="preserve">, social and local economic </w:t>
      </w:r>
      <w:r w:rsidRPr="00D67046">
        <w:t>impacts, service and support;</w:t>
      </w:r>
      <w:r w:rsidR="00BF2A40">
        <w:t xml:space="preserve"> </w:t>
      </w:r>
      <w:r w:rsidRPr="00D67046">
        <w:t>and</w:t>
      </w:r>
    </w:p>
    <w:p w14:paraId="0975BAEA" w14:textId="03A64710" w:rsidR="00D67046" w:rsidRDefault="00D67046" w:rsidP="00B22512">
      <w:pPr>
        <w:pStyle w:val="ListParagraph"/>
        <w:numPr>
          <w:ilvl w:val="0"/>
          <w:numId w:val="48"/>
        </w:numPr>
        <w:ind w:left="1135" w:hanging="284"/>
        <w:contextualSpacing w:val="0"/>
      </w:pPr>
      <w:r w:rsidRPr="00D67046">
        <w:t xml:space="preserve">cost-related factors including </w:t>
      </w:r>
      <w:r w:rsidR="0092296C">
        <w:t>W</w:t>
      </w:r>
      <w:r w:rsidRPr="00D67046">
        <w:t>hole</w:t>
      </w:r>
      <w:r w:rsidR="0092296C">
        <w:t xml:space="preserve"> </w:t>
      </w:r>
      <w:r w:rsidRPr="00D67046">
        <w:t>of</w:t>
      </w:r>
      <w:r w:rsidR="0092296C">
        <w:t xml:space="preserve"> </w:t>
      </w:r>
      <w:r w:rsidRPr="00D67046">
        <w:t>-</w:t>
      </w:r>
      <w:r w:rsidR="0092296C">
        <w:t>L</w:t>
      </w:r>
      <w:r w:rsidR="0092296C" w:rsidRPr="00D67046">
        <w:t xml:space="preserve">ife </w:t>
      </w:r>
      <w:r w:rsidRPr="00D67046">
        <w:t>costs and transaction costs associated with acquiring, using, holding, maintaining and disposing of the goods, services or building and construction works.</w:t>
      </w:r>
    </w:p>
    <w:p w14:paraId="0975BAEB" w14:textId="41CC42CB" w:rsidR="00E56A39" w:rsidRDefault="00E56A39">
      <w:r>
        <w:br w:type="page"/>
      </w:r>
    </w:p>
    <w:p w14:paraId="0975BAEC" w14:textId="77777777" w:rsidR="00702566" w:rsidRPr="008869E7" w:rsidRDefault="00BA43CD" w:rsidP="00B22512">
      <w:pPr>
        <w:pStyle w:val="ListParagraph"/>
        <w:numPr>
          <w:ilvl w:val="2"/>
          <w:numId w:val="28"/>
        </w:numPr>
        <w:tabs>
          <w:tab w:val="clear" w:pos="2714"/>
        </w:tabs>
        <w:ind w:left="1560" w:hanging="709"/>
        <w:rPr>
          <w:b/>
        </w:rPr>
      </w:pPr>
      <w:r w:rsidRPr="008869E7">
        <w:rPr>
          <w:b/>
        </w:rPr>
        <w:lastRenderedPageBreak/>
        <w:t>Approach</w:t>
      </w:r>
    </w:p>
    <w:p w14:paraId="0975BAED" w14:textId="77777777" w:rsidR="00D67046" w:rsidRDefault="00D67046" w:rsidP="00D67046"/>
    <w:p w14:paraId="0975BAEE" w14:textId="77777777" w:rsidR="00D67046" w:rsidRPr="00D67046" w:rsidRDefault="00D67046" w:rsidP="00B22512">
      <w:pPr>
        <w:ind w:left="851"/>
      </w:pPr>
      <w:r w:rsidRPr="00D67046">
        <w:t>The Value for Money approach will be facilitated by:</w:t>
      </w:r>
    </w:p>
    <w:p w14:paraId="0975BAEF" w14:textId="77777777" w:rsidR="00D67046" w:rsidRPr="00D67046" w:rsidRDefault="00D67046" w:rsidP="00B22512">
      <w:pPr>
        <w:pStyle w:val="ListParagraph"/>
        <w:numPr>
          <w:ilvl w:val="0"/>
          <w:numId w:val="48"/>
        </w:numPr>
        <w:spacing w:before="60"/>
        <w:ind w:left="1134" w:hanging="283"/>
        <w:contextualSpacing w:val="0"/>
      </w:pPr>
      <w:r w:rsidRPr="00D67046">
        <w:t>developing, implementing and managing procurement strategies that support the co-ordination and streamlining of activities throughout the lifecycle;</w:t>
      </w:r>
    </w:p>
    <w:p w14:paraId="0975BAF0" w14:textId="77777777" w:rsidR="00D67046" w:rsidRPr="00D67046" w:rsidRDefault="00D67046" w:rsidP="00B22512">
      <w:pPr>
        <w:pStyle w:val="ListParagraph"/>
        <w:numPr>
          <w:ilvl w:val="0"/>
          <w:numId w:val="48"/>
        </w:numPr>
        <w:ind w:left="1135" w:hanging="284"/>
        <w:contextualSpacing w:val="0"/>
      </w:pPr>
      <w:r w:rsidRPr="00D67046">
        <w:t>effective use of competition;</w:t>
      </w:r>
    </w:p>
    <w:p w14:paraId="0975BAF1" w14:textId="77777777" w:rsidR="00D67046" w:rsidRPr="00D67046" w:rsidRDefault="00D67046" w:rsidP="00B22512">
      <w:pPr>
        <w:pStyle w:val="ListParagraph"/>
        <w:numPr>
          <w:ilvl w:val="0"/>
          <w:numId w:val="48"/>
        </w:numPr>
        <w:ind w:left="1135" w:hanging="284"/>
        <w:contextualSpacing w:val="0"/>
      </w:pPr>
      <w:r w:rsidRPr="00D67046">
        <w:t>using aggregated contracts and  service-oriented  architecture where appropriate;</w:t>
      </w:r>
    </w:p>
    <w:p w14:paraId="0975BAF2" w14:textId="77777777" w:rsidR="00D67046" w:rsidRPr="00D67046" w:rsidRDefault="00D67046" w:rsidP="00B22512">
      <w:pPr>
        <w:pStyle w:val="ListParagraph"/>
        <w:numPr>
          <w:ilvl w:val="0"/>
          <w:numId w:val="48"/>
        </w:numPr>
        <w:ind w:left="1135" w:hanging="284"/>
        <w:contextualSpacing w:val="0"/>
      </w:pPr>
      <w:r w:rsidRPr="00D67046">
        <w:t>identifying and rectifying inefficiencies in procurement processes;</w:t>
      </w:r>
    </w:p>
    <w:p w14:paraId="0975BAF3" w14:textId="77777777" w:rsidR="00D67046" w:rsidRPr="00D67046" w:rsidRDefault="00D67046" w:rsidP="00B22512">
      <w:pPr>
        <w:pStyle w:val="ListParagraph"/>
        <w:numPr>
          <w:ilvl w:val="0"/>
          <w:numId w:val="48"/>
        </w:numPr>
        <w:ind w:left="1135" w:hanging="284"/>
        <w:contextualSpacing w:val="0"/>
      </w:pPr>
      <w:r w:rsidRPr="00D67046">
        <w:t>developing cost efficient tender processes including appropriate use of e-solutions, where appropriate;</w:t>
      </w:r>
    </w:p>
    <w:p w14:paraId="0975BAF4" w14:textId="77777777" w:rsidR="00D67046" w:rsidRPr="00D67046" w:rsidRDefault="00D67046" w:rsidP="00B22512">
      <w:pPr>
        <w:pStyle w:val="ListParagraph"/>
        <w:numPr>
          <w:ilvl w:val="0"/>
          <w:numId w:val="48"/>
        </w:numPr>
        <w:ind w:left="1135" w:hanging="284"/>
        <w:contextualSpacing w:val="0"/>
      </w:pPr>
      <w:r w:rsidRPr="00D67046">
        <w:t>Council staff responsible for providing procurement services or assistance within Council providing competent advice in terms of available products and agreements; and</w:t>
      </w:r>
    </w:p>
    <w:p w14:paraId="0975BAF5" w14:textId="77777777" w:rsidR="00D67046" w:rsidRDefault="00D67046" w:rsidP="00B22512">
      <w:pPr>
        <w:pStyle w:val="ListParagraph"/>
        <w:numPr>
          <w:ilvl w:val="0"/>
          <w:numId w:val="48"/>
        </w:numPr>
        <w:ind w:left="1135" w:hanging="284"/>
        <w:contextualSpacing w:val="0"/>
      </w:pPr>
      <w:r w:rsidRPr="00D67046">
        <w:t>working with suppliers to create relationships that are professional and productive, and are appropriate to the value and importance of the goods, services and building and construction being acquired</w:t>
      </w:r>
      <w:r w:rsidR="00B22512">
        <w:t>.</w:t>
      </w:r>
    </w:p>
    <w:p w14:paraId="0975BAF6" w14:textId="77777777" w:rsidR="00D67046" w:rsidRDefault="00D67046" w:rsidP="00D67046"/>
    <w:p w14:paraId="0975BAF7" w14:textId="77777777" w:rsidR="00D67046" w:rsidRPr="008869E7" w:rsidRDefault="00D67046" w:rsidP="00B22512">
      <w:pPr>
        <w:pStyle w:val="ListParagraph"/>
        <w:numPr>
          <w:ilvl w:val="2"/>
          <w:numId w:val="28"/>
        </w:numPr>
        <w:tabs>
          <w:tab w:val="clear" w:pos="2714"/>
        </w:tabs>
        <w:ind w:left="1560" w:hanging="709"/>
        <w:rPr>
          <w:b/>
        </w:rPr>
      </w:pPr>
      <w:r w:rsidRPr="008869E7">
        <w:rPr>
          <w:b/>
        </w:rPr>
        <w:t>Role of Specifications</w:t>
      </w:r>
    </w:p>
    <w:p w14:paraId="0975BAF8" w14:textId="77777777" w:rsidR="00D67046" w:rsidRDefault="00D67046" w:rsidP="00D67046"/>
    <w:p w14:paraId="0975BAF9" w14:textId="77777777" w:rsidR="00D67046" w:rsidRPr="00D67046" w:rsidRDefault="00D67046" w:rsidP="00B22512">
      <w:pPr>
        <w:ind w:left="851"/>
      </w:pPr>
      <w:r w:rsidRPr="00D67046">
        <w:t>Specifications used in quotations, tenders and contracts are to support and contribute to Council’s Value for Money objectives through being written in a manner that:</w:t>
      </w:r>
    </w:p>
    <w:p w14:paraId="0975BAFA" w14:textId="77777777" w:rsidR="00D67046" w:rsidRPr="00D67046" w:rsidRDefault="00D67046" w:rsidP="00B22512">
      <w:pPr>
        <w:pStyle w:val="ListParagraph"/>
        <w:numPr>
          <w:ilvl w:val="0"/>
          <w:numId w:val="48"/>
        </w:numPr>
        <w:spacing w:before="60"/>
        <w:ind w:left="1134" w:hanging="283"/>
        <w:contextualSpacing w:val="0"/>
      </w:pPr>
      <w:r w:rsidRPr="00D67046">
        <w:t>is outcome focused;</w:t>
      </w:r>
    </w:p>
    <w:p w14:paraId="0975BAFB" w14:textId="77777777" w:rsidR="00D67046" w:rsidRPr="00D67046" w:rsidRDefault="00D67046" w:rsidP="00B22512">
      <w:pPr>
        <w:pStyle w:val="ListParagraph"/>
        <w:numPr>
          <w:ilvl w:val="0"/>
          <w:numId w:val="48"/>
        </w:numPr>
        <w:ind w:left="1135" w:hanging="284"/>
        <w:contextualSpacing w:val="0"/>
      </w:pPr>
      <w:r w:rsidRPr="00D67046">
        <w:t>ensures impartiality and objectivity;</w:t>
      </w:r>
    </w:p>
    <w:p w14:paraId="0975BAFC" w14:textId="77777777" w:rsidR="00D67046" w:rsidRPr="00D67046" w:rsidRDefault="00D67046" w:rsidP="00B22512">
      <w:pPr>
        <w:pStyle w:val="ListParagraph"/>
        <w:numPr>
          <w:ilvl w:val="0"/>
          <w:numId w:val="48"/>
        </w:numPr>
        <w:ind w:left="1135" w:hanging="284"/>
        <w:contextualSpacing w:val="0"/>
      </w:pPr>
      <w:r w:rsidRPr="00D67046">
        <w:t>encourages the use of standard products;</w:t>
      </w:r>
    </w:p>
    <w:p w14:paraId="0975BAFD" w14:textId="77777777" w:rsidR="00D67046" w:rsidRPr="00D67046" w:rsidRDefault="00D67046" w:rsidP="00B22512">
      <w:pPr>
        <w:pStyle w:val="ListParagraph"/>
        <w:numPr>
          <w:ilvl w:val="0"/>
          <w:numId w:val="48"/>
        </w:numPr>
        <w:ind w:left="1135" w:hanging="284"/>
        <w:contextualSpacing w:val="0"/>
      </w:pPr>
      <w:r w:rsidRPr="00D67046">
        <w:t>encourages sustainability; and</w:t>
      </w:r>
    </w:p>
    <w:p w14:paraId="0975BAFE" w14:textId="77777777" w:rsidR="00D67046" w:rsidRDefault="00D67046" w:rsidP="00B22512">
      <w:pPr>
        <w:pStyle w:val="ListParagraph"/>
        <w:numPr>
          <w:ilvl w:val="0"/>
          <w:numId w:val="48"/>
        </w:numPr>
        <w:ind w:left="1135" w:hanging="284"/>
        <w:contextualSpacing w:val="0"/>
      </w:pPr>
      <w:r w:rsidRPr="00D67046">
        <w:t>eliminates unnecessarily stringent requirements.</w:t>
      </w:r>
    </w:p>
    <w:p w14:paraId="0975BB2B" w14:textId="77777777" w:rsidR="00911974" w:rsidRDefault="00911974" w:rsidP="00911974"/>
    <w:p w14:paraId="0975BB2C" w14:textId="77777777" w:rsidR="00BA43CD" w:rsidRPr="008869E7" w:rsidRDefault="00BA43CD" w:rsidP="00BA43CD">
      <w:pPr>
        <w:pStyle w:val="ListParagraph"/>
        <w:numPr>
          <w:ilvl w:val="1"/>
          <w:numId w:val="28"/>
        </w:numPr>
        <w:ind w:left="851" w:hanging="425"/>
        <w:rPr>
          <w:b/>
        </w:rPr>
      </w:pPr>
      <w:r w:rsidRPr="008869E7">
        <w:rPr>
          <w:b/>
        </w:rPr>
        <w:t>S</w:t>
      </w:r>
      <w:r w:rsidR="00911974" w:rsidRPr="008869E7">
        <w:rPr>
          <w:b/>
        </w:rPr>
        <w:t>tandard Processes</w:t>
      </w:r>
    </w:p>
    <w:p w14:paraId="0975BB2D" w14:textId="77777777" w:rsidR="00911974" w:rsidRDefault="00911974" w:rsidP="00911974"/>
    <w:p w14:paraId="0975BB2E" w14:textId="77777777" w:rsidR="00911974" w:rsidRPr="00911974" w:rsidRDefault="00911974" w:rsidP="00911974">
      <w:pPr>
        <w:ind w:left="426"/>
      </w:pPr>
      <w:r w:rsidRPr="00911974">
        <w:t>Council will provide effective and efficient commercial arrangements for:</w:t>
      </w:r>
    </w:p>
    <w:p w14:paraId="0975BB2F" w14:textId="77777777" w:rsidR="00911974" w:rsidRPr="00911974" w:rsidRDefault="00911974" w:rsidP="001D6C05">
      <w:pPr>
        <w:pStyle w:val="ListParagraph"/>
        <w:numPr>
          <w:ilvl w:val="0"/>
          <w:numId w:val="48"/>
        </w:numPr>
        <w:spacing w:before="60"/>
        <w:ind w:left="709" w:hanging="284"/>
        <w:contextualSpacing w:val="0"/>
      </w:pPr>
      <w:r w:rsidRPr="00911974">
        <w:t>the acquisition of goods and services; and</w:t>
      </w:r>
    </w:p>
    <w:p w14:paraId="0975BB30" w14:textId="77777777" w:rsidR="00911974" w:rsidRPr="00911974" w:rsidRDefault="00911974" w:rsidP="001D6C05">
      <w:pPr>
        <w:pStyle w:val="ListParagraph"/>
        <w:numPr>
          <w:ilvl w:val="0"/>
          <w:numId w:val="48"/>
        </w:numPr>
        <w:ind w:left="709" w:hanging="283"/>
        <w:contextualSpacing w:val="0"/>
      </w:pPr>
      <w:r w:rsidRPr="00911974">
        <w:t>arrangements covering standard products and provision of standard services across Council to enable Council staff to source requirements in an efficient manner.</w:t>
      </w:r>
    </w:p>
    <w:p w14:paraId="0975BB31" w14:textId="77777777" w:rsidR="00911974" w:rsidRPr="00911974" w:rsidRDefault="00911974" w:rsidP="00911974">
      <w:pPr>
        <w:ind w:left="426"/>
      </w:pPr>
    </w:p>
    <w:p w14:paraId="0975BB32" w14:textId="77777777" w:rsidR="00911974" w:rsidRPr="00911974" w:rsidRDefault="00911974" w:rsidP="00911974">
      <w:pPr>
        <w:ind w:left="426"/>
      </w:pPr>
      <w:r w:rsidRPr="00911974">
        <w:t>This will be achieved by establishing:</w:t>
      </w:r>
    </w:p>
    <w:p w14:paraId="0975BB33" w14:textId="77777777" w:rsidR="00911974" w:rsidRPr="00911974" w:rsidRDefault="00911974" w:rsidP="001D6C05">
      <w:pPr>
        <w:pStyle w:val="ListParagraph"/>
        <w:numPr>
          <w:ilvl w:val="0"/>
          <w:numId w:val="48"/>
        </w:numPr>
        <w:spacing w:before="60"/>
        <w:ind w:left="709" w:hanging="284"/>
        <w:contextualSpacing w:val="0"/>
      </w:pPr>
      <w:r w:rsidRPr="00911974">
        <w:t>pricing where relevant;</w:t>
      </w:r>
    </w:p>
    <w:p w14:paraId="0975BB34" w14:textId="77777777" w:rsidR="00911974" w:rsidRPr="00911974" w:rsidRDefault="00911974" w:rsidP="001D6C05">
      <w:pPr>
        <w:pStyle w:val="ListParagraph"/>
        <w:numPr>
          <w:ilvl w:val="0"/>
          <w:numId w:val="48"/>
        </w:numPr>
        <w:ind w:left="709" w:hanging="283"/>
        <w:contextualSpacing w:val="0"/>
      </w:pPr>
      <w:r w:rsidRPr="00911974">
        <w:t>processes, procedures and techniques;</w:t>
      </w:r>
    </w:p>
    <w:p w14:paraId="0975BB35" w14:textId="77777777" w:rsidR="00911974" w:rsidRPr="00911974" w:rsidRDefault="00911974" w:rsidP="001D6C05">
      <w:pPr>
        <w:pStyle w:val="ListParagraph"/>
        <w:numPr>
          <w:ilvl w:val="0"/>
          <w:numId w:val="48"/>
        </w:numPr>
        <w:ind w:left="709" w:hanging="283"/>
        <w:contextualSpacing w:val="0"/>
      </w:pPr>
      <w:r w:rsidRPr="00911974">
        <w:t>tools and business systems (e.g. implementing appropriate</w:t>
      </w:r>
      <w:r w:rsidRPr="00911974">
        <w:br/>
        <w:t>e-tendering, e-evaluation; e-catalogue or e-sourcing arrangements);</w:t>
      </w:r>
    </w:p>
    <w:p w14:paraId="0975BB36" w14:textId="77777777" w:rsidR="00911974" w:rsidRDefault="00911974" w:rsidP="001D6C05">
      <w:pPr>
        <w:pStyle w:val="ListParagraph"/>
        <w:numPr>
          <w:ilvl w:val="0"/>
          <w:numId w:val="48"/>
        </w:numPr>
        <w:ind w:left="709" w:hanging="283"/>
        <w:contextualSpacing w:val="0"/>
      </w:pPr>
      <w:r w:rsidRPr="00911974">
        <w:t>reporting requirements; and</w:t>
      </w:r>
      <w:r>
        <w:t xml:space="preserve"> </w:t>
      </w:r>
    </w:p>
    <w:p w14:paraId="0975BB37" w14:textId="77777777" w:rsidR="00911974" w:rsidRDefault="00911974" w:rsidP="00EA3253">
      <w:pPr>
        <w:pStyle w:val="ListParagraph"/>
        <w:numPr>
          <w:ilvl w:val="0"/>
          <w:numId w:val="48"/>
        </w:numPr>
        <w:ind w:left="709" w:hanging="283"/>
        <w:contextualSpacing w:val="0"/>
      </w:pPr>
      <w:r w:rsidRPr="00911974">
        <w:t>application of standard contract terms and conditions.</w:t>
      </w:r>
    </w:p>
    <w:p w14:paraId="0975BB38" w14:textId="77777777" w:rsidR="00EA3AD7" w:rsidRDefault="00EA3AD7" w:rsidP="00911974"/>
    <w:p w14:paraId="0975BB39" w14:textId="77777777" w:rsidR="00BA43CD" w:rsidRPr="008869E7" w:rsidRDefault="00911974" w:rsidP="00BA43CD">
      <w:pPr>
        <w:pStyle w:val="ListParagraph"/>
        <w:numPr>
          <w:ilvl w:val="1"/>
          <w:numId w:val="28"/>
        </w:numPr>
        <w:ind w:left="851" w:hanging="425"/>
        <w:rPr>
          <w:b/>
        </w:rPr>
      </w:pPr>
      <w:r w:rsidRPr="008869E7">
        <w:rPr>
          <w:b/>
        </w:rPr>
        <w:t>Build and Maintain Supply Relationships</w:t>
      </w:r>
    </w:p>
    <w:p w14:paraId="0975BB3A" w14:textId="77777777" w:rsidR="00911974" w:rsidRDefault="00911974" w:rsidP="00911974"/>
    <w:p w14:paraId="0975BB3B" w14:textId="77777777" w:rsidR="00911974" w:rsidRDefault="00911974" w:rsidP="00911974">
      <w:pPr>
        <w:ind w:left="426"/>
      </w:pPr>
      <w:r w:rsidRPr="00911974">
        <w:t>Council recognises that in order to achieve sustainable value, a strategic assessment of the appropriate ‘channel to market’ should be undertaken – whether to go to market on its own, participate in regional or sector aggregated projects or panels, access State  Government panel agreements or other means. Council will consider supply arrangements that deliver the best value outcomes in terms of time, expertise, cost, value and outcome.</w:t>
      </w:r>
    </w:p>
    <w:p w14:paraId="0975BB3C" w14:textId="18EDF096" w:rsidR="00E56A39" w:rsidRDefault="00E56A39">
      <w:r>
        <w:br w:type="page"/>
      </w:r>
    </w:p>
    <w:p w14:paraId="7B337A4A" w14:textId="77777777" w:rsidR="00911974" w:rsidRDefault="00911974" w:rsidP="00911974"/>
    <w:p w14:paraId="0975BB3D" w14:textId="77777777" w:rsidR="00BA43CD" w:rsidRPr="008869E7" w:rsidRDefault="00911974" w:rsidP="00BA43CD">
      <w:pPr>
        <w:pStyle w:val="ListParagraph"/>
        <w:numPr>
          <w:ilvl w:val="1"/>
          <w:numId w:val="28"/>
        </w:numPr>
        <w:ind w:left="851" w:hanging="425"/>
        <w:rPr>
          <w:b/>
        </w:rPr>
      </w:pPr>
      <w:r w:rsidRPr="008869E7">
        <w:rPr>
          <w:b/>
        </w:rPr>
        <w:t>Continual Improvement</w:t>
      </w:r>
    </w:p>
    <w:p w14:paraId="0975BB3E" w14:textId="77777777" w:rsidR="00911974" w:rsidRDefault="00911974" w:rsidP="00911974"/>
    <w:p w14:paraId="0975BB3F" w14:textId="77777777" w:rsidR="00911974" w:rsidRPr="00911974" w:rsidRDefault="00911974" w:rsidP="00911974">
      <w:pPr>
        <w:ind w:left="426"/>
      </w:pPr>
      <w:r w:rsidRPr="00911974">
        <w:t>Council is committed to continuous improvement and will review the procurement policy on an annual basis, to ensure that it continues to meet its wider strategic objectives.</w:t>
      </w:r>
    </w:p>
    <w:p w14:paraId="0D4C89B8" w14:textId="77777777" w:rsidR="005F39B5" w:rsidRPr="005F39B5" w:rsidRDefault="005F39B5" w:rsidP="005F39B5"/>
    <w:p w14:paraId="0975BB41" w14:textId="77777777" w:rsidR="005F39B5" w:rsidRPr="005F39B5" w:rsidRDefault="005F39B5" w:rsidP="00CD7A1B">
      <w:pPr>
        <w:pStyle w:val="NumberedHeading"/>
      </w:pPr>
      <w:r w:rsidRPr="005F39B5">
        <w:t>Administrative Updates</w:t>
      </w:r>
    </w:p>
    <w:p w14:paraId="0975BB42" w14:textId="77777777" w:rsidR="005F39B5" w:rsidRDefault="005F39B5" w:rsidP="005F39B5">
      <w:r w:rsidRPr="005F39B5">
        <w:t xml:space="preserve">From time to time, circumstances may change leading to the need for minor administrative changes to this policy.  Where an update does not materially alter this policy, such a change may be made administratively.  Examples of minor administrative changes include changes to names of Council departments or positions, change to names of Federal or State Government departments or a minor amendment to legislation that does not have material impact.  Where any change or update may materially change the intent of this policy, it must be considered by Council. </w:t>
      </w:r>
    </w:p>
    <w:p w14:paraId="0975BB43" w14:textId="77777777" w:rsidR="001D6C05" w:rsidRDefault="001D6C05">
      <w:r>
        <w:br w:type="page"/>
      </w:r>
    </w:p>
    <w:p w14:paraId="0975BB44" w14:textId="77777777" w:rsidR="004C2771" w:rsidRDefault="004C2771" w:rsidP="004C2771">
      <w:pPr>
        <w:pStyle w:val="NumberedHeading"/>
        <w:numPr>
          <w:ilvl w:val="0"/>
          <w:numId w:val="0"/>
        </w:numPr>
        <w:ind w:left="425" w:hanging="425"/>
      </w:pPr>
      <w:r>
        <w:lastRenderedPageBreak/>
        <w:t>Appendix A</w:t>
      </w:r>
    </w:p>
    <w:p w14:paraId="0975BB45" w14:textId="77777777" w:rsidR="0055215F" w:rsidRDefault="0055215F" w:rsidP="0055215F">
      <w:pPr>
        <w:pStyle w:val="NumberedHeading"/>
        <w:numPr>
          <w:ilvl w:val="0"/>
          <w:numId w:val="0"/>
        </w:numPr>
        <w:spacing w:after="0"/>
        <w:ind w:left="425" w:hanging="425"/>
        <w:rPr>
          <w:b/>
          <w:bCs/>
          <w:color w:val="auto"/>
        </w:rPr>
      </w:pPr>
    </w:p>
    <w:p w14:paraId="0975BB46" w14:textId="77777777" w:rsidR="004C2771" w:rsidRPr="004C2771" w:rsidRDefault="004C2771" w:rsidP="004C2771">
      <w:pPr>
        <w:pStyle w:val="NumberedHeading"/>
        <w:numPr>
          <w:ilvl w:val="0"/>
          <w:numId w:val="0"/>
        </w:numPr>
        <w:ind w:left="425" w:hanging="425"/>
        <w:rPr>
          <w:color w:val="auto"/>
        </w:rPr>
      </w:pPr>
      <w:r w:rsidRPr="004C2771">
        <w:rPr>
          <w:b/>
          <w:bCs/>
          <w:color w:val="auto"/>
        </w:rPr>
        <w:t xml:space="preserve">Schedule of Additional Authorisations Approved by the Chief Executive Officer </w:t>
      </w:r>
    </w:p>
    <w:tbl>
      <w:tblPr>
        <w:tblW w:w="9072" w:type="dxa"/>
        <w:tblInd w:w="-6" w:type="dxa"/>
        <w:tblLayout w:type="fixed"/>
        <w:tblCellMar>
          <w:left w:w="0" w:type="dxa"/>
          <w:right w:w="0" w:type="dxa"/>
        </w:tblCellMar>
        <w:tblLook w:val="01E0" w:firstRow="1" w:lastRow="1" w:firstColumn="1" w:lastColumn="1" w:noHBand="0" w:noVBand="0"/>
      </w:tblPr>
      <w:tblGrid>
        <w:gridCol w:w="5670"/>
        <w:gridCol w:w="1701"/>
        <w:gridCol w:w="1701"/>
      </w:tblGrid>
      <w:tr w:rsidR="004C2771" w:rsidRPr="0055215F" w14:paraId="0975BB4D" w14:textId="77777777" w:rsidTr="00C44EA8">
        <w:trPr>
          <w:trHeight w:hRule="exact" w:val="1078"/>
        </w:trPr>
        <w:tc>
          <w:tcPr>
            <w:tcW w:w="5670" w:type="dxa"/>
            <w:tcBorders>
              <w:top w:val="single" w:sz="5" w:space="0" w:color="000000"/>
              <w:left w:val="single" w:sz="5" w:space="0" w:color="000000"/>
              <w:bottom w:val="single" w:sz="5" w:space="0" w:color="000000"/>
              <w:right w:val="single" w:sz="5" w:space="0" w:color="000000"/>
            </w:tcBorders>
            <w:shd w:val="clear" w:color="auto" w:fill="548DD4"/>
          </w:tcPr>
          <w:p w14:paraId="0975BB47" w14:textId="77777777" w:rsidR="004C2771" w:rsidRPr="0055215F" w:rsidRDefault="004C2771" w:rsidP="00C44EA8">
            <w:pPr>
              <w:pStyle w:val="TableParagraph"/>
              <w:spacing w:before="5" w:line="220" w:lineRule="exact"/>
            </w:pPr>
          </w:p>
          <w:p w14:paraId="0975BB48" w14:textId="77777777" w:rsidR="004C2771" w:rsidRPr="0055215F" w:rsidRDefault="004C2771" w:rsidP="00C44EA8">
            <w:pPr>
              <w:pStyle w:val="TableParagraph"/>
              <w:ind w:left="142"/>
              <w:rPr>
                <w:rFonts w:eastAsia="Arial" w:cs="Arial"/>
              </w:rPr>
            </w:pPr>
            <w:r w:rsidRPr="0055215F">
              <w:rPr>
                <w:b/>
                <w:color w:val="FFFFFF"/>
                <w:spacing w:val="-2"/>
              </w:rPr>
              <w:t>Employee</w:t>
            </w:r>
            <w:r w:rsidRPr="0055215F">
              <w:rPr>
                <w:b/>
                <w:color w:val="FFFFFF"/>
              </w:rPr>
              <w:t xml:space="preserve"> </w:t>
            </w:r>
            <w:r w:rsidRPr="0055215F">
              <w:rPr>
                <w:b/>
                <w:color w:val="FFFFFF"/>
                <w:spacing w:val="-1"/>
              </w:rPr>
              <w:t>Position</w:t>
            </w:r>
            <w:r w:rsidRPr="0055215F">
              <w:rPr>
                <w:b/>
                <w:color w:val="FFFFFF"/>
              </w:rPr>
              <w:t xml:space="preserve"> </w:t>
            </w:r>
            <w:r w:rsidRPr="0055215F">
              <w:rPr>
                <w:b/>
                <w:color w:val="FFFFFF"/>
                <w:spacing w:val="-2"/>
              </w:rPr>
              <w:t>Title</w:t>
            </w:r>
          </w:p>
        </w:tc>
        <w:tc>
          <w:tcPr>
            <w:tcW w:w="1701" w:type="dxa"/>
            <w:tcBorders>
              <w:top w:val="single" w:sz="5" w:space="0" w:color="000000"/>
              <w:left w:val="single" w:sz="5" w:space="0" w:color="000000"/>
              <w:bottom w:val="single" w:sz="5" w:space="0" w:color="000000"/>
              <w:right w:val="single" w:sz="5" w:space="0" w:color="000000"/>
            </w:tcBorders>
            <w:shd w:val="clear" w:color="auto" w:fill="548DD4"/>
          </w:tcPr>
          <w:p w14:paraId="0975BB49" w14:textId="77777777" w:rsidR="004C2771" w:rsidRPr="0055215F" w:rsidRDefault="004C2771" w:rsidP="00C44EA8">
            <w:pPr>
              <w:pStyle w:val="TableParagraph"/>
              <w:ind w:right="-6"/>
              <w:jc w:val="center"/>
              <w:rPr>
                <w:b/>
                <w:color w:val="FFFFFF"/>
                <w:spacing w:val="-2"/>
              </w:rPr>
            </w:pPr>
            <w:r w:rsidRPr="0055215F">
              <w:rPr>
                <w:b/>
                <w:color w:val="FFFFFF"/>
                <w:spacing w:val="-1"/>
              </w:rPr>
              <w:t>Policy</w:t>
            </w:r>
            <w:r w:rsidRPr="0055215F">
              <w:rPr>
                <w:b/>
                <w:color w:val="FFFFFF"/>
                <w:spacing w:val="23"/>
              </w:rPr>
              <w:t xml:space="preserve"> </w:t>
            </w:r>
            <w:r w:rsidRPr="0055215F">
              <w:rPr>
                <w:b/>
                <w:color w:val="FFFFFF"/>
                <w:spacing w:val="-1"/>
              </w:rPr>
              <w:t>Authorisation</w:t>
            </w:r>
            <w:r w:rsidRPr="0055215F">
              <w:rPr>
                <w:b/>
                <w:color w:val="FFFFFF"/>
                <w:spacing w:val="23"/>
              </w:rPr>
              <w:t xml:space="preserve"> </w:t>
            </w:r>
            <w:r w:rsidRPr="0055215F">
              <w:rPr>
                <w:b/>
                <w:color w:val="FFFFFF"/>
                <w:spacing w:val="-2"/>
              </w:rPr>
              <w:t xml:space="preserve">Level </w:t>
            </w:r>
          </w:p>
          <w:p w14:paraId="0975BB4A" w14:textId="77777777" w:rsidR="004C2771" w:rsidRPr="0055215F" w:rsidRDefault="004C2771" w:rsidP="00C44EA8">
            <w:pPr>
              <w:pStyle w:val="TableParagraph"/>
              <w:ind w:right="-6"/>
              <w:jc w:val="center"/>
              <w:rPr>
                <w:rFonts w:eastAsia="Arial" w:cs="Arial"/>
              </w:rPr>
            </w:pPr>
            <w:r w:rsidRPr="0055215F">
              <w:rPr>
                <w:b/>
                <w:color w:val="FFFFFF"/>
                <w:spacing w:val="-2"/>
              </w:rPr>
              <w:t>(excl. GST)</w:t>
            </w:r>
          </w:p>
        </w:tc>
        <w:tc>
          <w:tcPr>
            <w:tcW w:w="1701" w:type="dxa"/>
            <w:tcBorders>
              <w:top w:val="single" w:sz="5" w:space="0" w:color="000000"/>
              <w:left w:val="single" w:sz="5" w:space="0" w:color="000000"/>
              <w:bottom w:val="single" w:sz="5" w:space="0" w:color="000000"/>
              <w:right w:val="single" w:sz="5" w:space="0" w:color="000000"/>
            </w:tcBorders>
            <w:shd w:val="clear" w:color="auto" w:fill="548DD4"/>
          </w:tcPr>
          <w:p w14:paraId="0975BB4B" w14:textId="77777777" w:rsidR="004C2771" w:rsidRPr="0055215F" w:rsidRDefault="004C2771" w:rsidP="00C44EA8">
            <w:pPr>
              <w:pStyle w:val="TableParagraph"/>
              <w:ind w:right="-11"/>
              <w:jc w:val="center"/>
              <w:rPr>
                <w:b/>
                <w:color w:val="FFFFFF"/>
                <w:spacing w:val="-2"/>
              </w:rPr>
            </w:pPr>
            <w:r w:rsidRPr="0055215F">
              <w:rPr>
                <w:b/>
                <w:color w:val="FFFFFF"/>
                <w:spacing w:val="-1"/>
              </w:rPr>
              <w:t>Revised</w:t>
            </w:r>
            <w:r w:rsidRPr="0055215F">
              <w:rPr>
                <w:b/>
                <w:color w:val="FFFFFF"/>
                <w:spacing w:val="20"/>
              </w:rPr>
              <w:t xml:space="preserve"> </w:t>
            </w:r>
            <w:r w:rsidRPr="0055215F">
              <w:rPr>
                <w:b/>
                <w:color w:val="FFFFFF"/>
                <w:spacing w:val="-1"/>
              </w:rPr>
              <w:t>Authorisation</w:t>
            </w:r>
            <w:r w:rsidRPr="0055215F">
              <w:rPr>
                <w:b/>
                <w:color w:val="FFFFFF"/>
                <w:spacing w:val="23"/>
              </w:rPr>
              <w:t xml:space="preserve"> </w:t>
            </w:r>
            <w:r w:rsidRPr="0055215F">
              <w:rPr>
                <w:b/>
                <w:color w:val="FFFFFF"/>
                <w:spacing w:val="-2"/>
              </w:rPr>
              <w:t xml:space="preserve">Level  </w:t>
            </w:r>
          </w:p>
          <w:p w14:paraId="0975BB4C" w14:textId="77777777" w:rsidR="004C2771" w:rsidRPr="0055215F" w:rsidRDefault="004C2771" w:rsidP="00C44EA8">
            <w:pPr>
              <w:pStyle w:val="TableParagraph"/>
              <w:ind w:right="-11"/>
              <w:jc w:val="center"/>
              <w:rPr>
                <w:rFonts w:eastAsia="Arial" w:cs="Arial"/>
              </w:rPr>
            </w:pPr>
            <w:r w:rsidRPr="0055215F">
              <w:rPr>
                <w:b/>
                <w:color w:val="FFFFFF"/>
                <w:spacing w:val="-2"/>
              </w:rPr>
              <w:t>(excl. GST)</w:t>
            </w:r>
          </w:p>
        </w:tc>
      </w:tr>
      <w:tr w:rsidR="004C2771" w:rsidRPr="0055215F" w14:paraId="0975BB51"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4E" w14:textId="77777777" w:rsidR="004C2771" w:rsidRPr="0055215F" w:rsidRDefault="004C2771" w:rsidP="00C44EA8">
            <w:pPr>
              <w:pStyle w:val="TableParagraph"/>
              <w:spacing w:before="40" w:after="40" w:line="206" w:lineRule="exact"/>
              <w:ind w:left="142"/>
              <w:rPr>
                <w:rFonts w:eastAsia="Arial" w:cs="Arial"/>
              </w:rPr>
            </w:pPr>
            <w:r w:rsidRPr="0055215F">
              <w:rPr>
                <w:rFonts w:eastAsia="Arial" w:cs="Arial"/>
                <w:spacing w:val="-1"/>
              </w:rPr>
              <w:t>Executive</w:t>
            </w:r>
            <w:r w:rsidRPr="0055215F">
              <w:rPr>
                <w:rFonts w:eastAsia="Arial" w:cs="Arial"/>
                <w:spacing w:val="1"/>
              </w:rPr>
              <w:t xml:space="preserve"> </w:t>
            </w:r>
            <w:r w:rsidRPr="0055215F">
              <w:rPr>
                <w:rFonts w:eastAsia="Arial" w:cs="Arial"/>
                <w:spacing w:val="-1"/>
              </w:rPr>
              <w:t>Engineer</w:t>
            </w:r>
            <w:r w:rsidRPr="0055215F">
              <w:rPr>
                <w:rFonts w:eastAsia="Arial" w:cs="Arial"/>
              </w:rPr>
              <w:t xml:space="preserve"> –</w:t>
            </w:r>
            <w:r w:rsidRPr="0055215F">
              <w:rPr>
                <w:rFonts w:eastAsia="Arial" w:cs="Arial"/>
                <w:spacing w:val="1"/>
              </w:rPr>
              <w:t xml:space="preserve"> </w:t>
            </w:r>
            <w:r w:rsidRPr="0055215F">
              <w:rPr>
                <w:rFonts w:eastAsia="Arial" w:cs="Arial"/>
                <w:spacing w:val="-1"/>
              </w:rPr>
              <w:t>Major</w:t>
            </w:r>
            <w:r w:rsidRPr="0055215F">
              <w:rPr>
                <w:rFonts w:eastAsia="Arial" w:cs="Arial"/>
              </w:rPr>
              <w:t xml:space="preserve"> </w:t>
            </w:r>
            <w:r w:rsidRPr="0055215F">
              <w:rPr>
                <w:rFonts w:eastAsia="Arial" w:cs="Arial"/>
                <w:spacing w:val="-1"/>
              </w:rPr>
              <w:t>Initiatives</w:t>
            </w:r>
            <w:r w:rsidRPr="0055215F">
              <w:rPr>
                <w:rFonts w:eastAsia="Arial" w:cs="Arial"/>
                <w:spacing w:val="1"/>
              </w:rPr>
              <w:t xml:space="preserve"> </w:t>
            </w:r>
            <w:r w:rsidRPr="0055215F">
              <w:rPr>
                <w:rFonts w:eastAsia="Arial" w:cs="Arial"/>
                <w:spacing w:val="-1"/>
              </w:rPr>
              <w:t>Unit</w:t>
            </w:r>
          </w:p>
        </w:tc>
        <w:tc>
          <w:tcPr>
            <w:tcW w:w="1701" w:type="dxa"/>
            <w:tcBorders>
              <w:top w:val="single" w:sz="5" w:space="0" w:color="000000"/>
              <w:left w:val="single" w:sz="5" w:space="0" w:color="000000"/>
              <w:bottom w:val="single" w:sz="5" w:space="0" w:color="000000"/>
              <w:right w:val="single" w:sz="5" w:space="0" w:color="000000"/>
            </w:tcBorders>
          </w:tcPr>
          <w:p w14:paraId="0975BB4F" w14:textId="77777777" w:rsidR="004C2771" w:rsidRPr="0055215F" w:rsidRDefault="004C2771" w:rsidP="00C44EA8">
            <w:pPr>
              <w:pStyle w:val="TableParagraph"/>
              <w:tabs>
                <w:tab w:val="decimal" w:pos="622"/>
              </w:tabs>
              <w:spacing w:before="40" w:after="40" w:line="206" w:lineRule="exact"/>
              <w:jc w:val="center"/>
              <w:rPr>
                <w:rFonts w:eastAsia="Arial" w:cs="Arial"/>
              </w:rPr>
            </w:pPr>
            <w:r w:rsidRPr="0055215F">
              <w:rPr>
                <w:spacing w:val="-1"/>
              </w:rPr>
              <w:t>$10,000</w:t>
            </w:r>
          </w:p>
        </w:tc>
        <w:tc>
          <w:tcPr>
            <w:tcW w:w="1701" w:type="dxa"/>
            <w:tcBorders>
              <w:top w:val="single" w:sz="5" w:space="0" w:color="000000"/>
              <w:left w:val="single" w:sz="5" w:space="0" w:color="000000"/>
              <w:bottom w:val="single" w:sz="5" w:space="0" w:color="000000"/>
              <w:right w:val="single" w:sz="5" w:space="0" w:color="000000"/>
            </w:tcBorders>
          </w:tcPr>
          <w:p w14:paraId="0975BB50"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$50,000</w:t>
            </w:r>
          </w:p>
        </w:tc>
      </w:tr>
      <w:tr w:rsidR="004C2771" w:rsidRPr="0055215F" w14:paraId="0975BB55"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52"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Coordinator</w:t>
            </w:r>
            <w:r w:rsidRPr="0055215F">
              <w:rPr>
                <w:rFonts w:eastAsia="Arial" w:cs="Arial"/>
                <w:spacing w:val="-2"/>
              </w:rPr>
              <w:t xml:space="preserve"> </w:t>
            </w:r>
            <w:r w:rsidRPr="0055215F">
              <w:rPr>
                <w:rFonts w:eastAsia="Arial" w:cs="Arial"/>
              </w:rPr>
              <w:t>–</w:t>
            </w:r>
            <w:r w:rsidRPr="0055215F">
              <w:rPr>
                <w:rFonts w:eastAsia="Arial" w:cs="Arial"/>
                <w:spacing w:val="1"/>
              </w:rPr>
              <w:t xml:space="preserve"> </w:t>
            </w:r>
            <w:r w:rsidRPr="0055215F">
              <w:rPr>
                <w:rFonts w:eastAsia="Arial" w:cs="Arial"/>
                <w:spacing w:val="-1"/>
              </w:rPr>
              <w:t>Construction</w:t>
            </w:r>
            <w:r w:rsidRPr="0055215F">
              <w:rPr>
                <w:rFonts w:eastAsia="Arial" w:cs="Arial"/>
                <w:spacing w:val="1"/>
              </w:rPr>
              <w:t xml:space="preserve"> </w:t>
            </w:r>
            <w:r w:rsidRPr="0055215F">
              <w:rPr>
                <w:rFonts w:eastAsia="Arial" w:cs="Arial"/>
                <w:spacing w:val="-1"/>
              </w:rPr>
              <w:t>Group</w:t>
            </w:r>
          </w:p>
        </w:tc>
        <w:tc>
          <w:tcPr>
            <w:tcW w:w="1701" w:type="dxa"/>
            <w:tcBorders>
              <w:top w:val="single" w:sz="5" w:space="0" w:color="000000"/>
              <w:left w:val="single" w:sz="5" w:space="0" w:color="000000"/>
              <w:bottom w:val="single" w:sz="5" w:space="0" w:color="000000"/>
              <w:right w:val="single" w:sz="5" w:space="0" w:color="000000"/>
            </w:tcBorders>
          </w:tcPr>
          <w:p w14:paraId="0975BB53"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$10,000</w:t>
            </w:r>
          </w:p>
        </w:tc>
        <w:tc>
          <w:tcPr>
            <w:tcW w:w="1701" w:type="dxa"/>
            <w:tcBorders>
              <w:top w:val="single" w:sz="5" w:space="0" w:color="000000"/>
              <w:left w:val="single" w:sz="5" w:space="0" w:color="000000"/>
              <w:bottom w:val="single" w:sz="5" w:space="0" w:color="000000"/>
              <w:right w:val="single" w:sz="5" w:space="0" w:color="000000"/>
            </w:tcBorders>
          </w:tcPr>
          <w:p w14:paraId="0975BB54"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$50,000</w:t>
            </w:r>
          </w:p>
        </w:tc>
      </w:tr>
      <w:tr w:rsidR="004C2771" w:rsidRPr="0055215F" w14:paraId="0975BB59"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56" w14:textId="77777777" w:rsidR="004C2771" w:rsidRPr="0055215F" w:rsidRDefault="004C2771" w:rsidP="00C44EA8">
            <w:pPr>
              <w:pStyle w:val="TableParagraph"/>
              <w:spacing w:before="40" w:after="40" w:line="205" w:lineRule="exact"/>
              <w:ind w:left="142"/>
              <w:rPr>
                <w:rFonts w:eastAsia="Arial" w:cs="Arial"/>
              </w:rPr>
            </w:pPr>
            <w:r w:rsidRPr="0055215F">
              <w:rPr>
                <w:rFonts w:eastAsia="Arial" w:cs="Arial"/>
                <w:spacing w:val="-1"/>
              </w:rPr>
              <w:t>Coordinator</w:t>
            </w:r>
            <w:r w:rsidRPr="0055215F">
              <w:rPr>
                <w:rFonts w:eastAsia="Arial" w:cs="Arial"/>
                <w:spacing w:val="-2"/>
              </w:rPr>
              <w:t xml:space="preserve"> </w:t>
            </w:r>
            <w:r w:rsidRPr="0055215F">
              <w:rPr>
                <w:rFonts w:eastAsia="Arial" w:cs="Arial"/>
              </w:rPr>
              <w:t>–</w:t>
            </w:r>
            <w:r w:rsidRPr="0055215F">
              <w:rPr>
                <w:rFonts w:eastAsia="Arial" w:cs="Arial"/>
                <w:spacing w:val="1"/>
              </w:rPr>
              <w:t xml:space="preserve"> </w:t>
            </w:r>
            <w:r w:rsidRPr="0055215F">
              <w:rPr>
                <w:rFonts w:eastAsia="Arial" w:cs="Arial"/>
                <w:spacing w:val="-1"/>
              </w:rPr>
              <w:t>Active</w:t>
            </w:r>
            <w:r w:rsidRPr="0055215F">
              <w:rPr>
                <w:rFonts w:eastAsia="Arial" w:cs="Arial"/>
                <w:spacing w:val="1"/>
              </w:rPr>
              <w:t xml:space="preserve"> </w:t>
            </w:r>
            <w:r w:rsidRPr="0055215F">
              <w:rPr>
                <w:rFonts w:eastAsia="Arial" w:cs="Arial"/>
                <w:spacing w:val="-1"/>
              </w:rPr>
              <w:t>Open</w:t>
            </w:r>
            <w:r w:rsidRPr="0055215F">
              <w:rPr>
                <w:rFonts w:eastAsia="Arial" w:cs="Arial"/>
                <w:spacing w:val="1"/>
              </w:rPr>
              <w:t xml:space="preserve"> </w:t>
            </w:r>
            <w:r w:rsidRPr="0055215F">
              <w:rPr>
                <w:rFonts w:eastAsia="Arial" w:cs="Arial"/>
                <w:spacing w:val="-1"/>
              </w:rPr>
              <w:t>Space</w:t>
            </w:r>
          </w:p>
        </w:tc>
        <w:tc>
          <w:tcPr>
            <w:tcW w:w="1701" w:type="dxa"/>
            <w:tcBorders>
              <w:top w:val="single" w:sz="5" w:space="0" w:color="000000"/>
              <w:left w:val="single" w:sz="5" w:space="0" w:color="000000"/>
              <w:bottom w:val="single" w:sz="5" w:space="0" w:color="000000"/>
              <w:right w:val="single" w:sz="5" w:space="0" w:color="000000"/>
            </w:tcBorders>
          </w:tcPr>
          <w:p w14:paraId="0975BB57" w14:textId="77777777" w:rsidR="004C2771" w:rsidRPr="0055215F" w:rsidRDefault="004C2771" w:rsidP="00C44EA8">
            <w:pPr>
              <w:pStyle w:val="TableParagraph"/>
              <w:tabs>
                <w:tab w:val="decimal" w:pos="622"/>
              </w:tabs>
              <w:spacing w:before="40" w:after="40" w:line="205" w:lineRule="exact"/>
              <w:jc w:val="center"/>
              <w:rPr>
                <w:rFonts w:eastAsia="Arial" w:cs="Arial"/>
              </w:rPr>
            </w:pPr>
            <w:r w:rsidRPr="0055215F">
              <w:rPr>
                <w:spacing w:val="-1"/>
              </w:rPr>
              <w:t>$10,000</w:t>
            </w:r>
          </w:p>
        </w:tc>
        <w:tc>
          <w:tcPr>
            <w:tcW w:w="1701" w:type="dxa"/>
            <w:tcBorders>
              <w:top w:val="single" w:sz="5" w:space="0" w:color="000000"/>
              <w:left w:val="single" w:sz="5" w:space="0" w:color="000000"/>
              <w:bottom w:val="single" w:sz="5" w:space="0" w:color="000000"/>
              <w:right w:val="single" w:sz="5" w:space="0" w:color="000000"/>
            </w:tcBorders>
          </w:tcPr>
          <w:p w14:paraId="0975BB58"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$50,000</w:t>
            </w:r>
          </w:p>
        </w:tc>
      </w:tr>
      <w:tr w:rsidR="004C2771" w:rsidRPr="0055215F" w14:paraId="0975BB5D"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5A"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Coordinator</w:t>
            </w:r>
            <w:r w:rsidRPr="0055215F">
              <w:rPr>
                <w:rFonts w:eastAsia="Arial" w:cs="Arial"/>
                <w:spacing w:val="-2"/>
              </w:rPr>
              <w:t xml:space="preserve"> </w:t>
            </w:r>
            <w:r w:rsidRPr="0055215F">
              <w:rPr>
                <w:rFonts w:eastAsia="Arial" w:cs="Arial"/>
              </w:rPr>
              <w:t>–</w:t>
            </w:r>
            <w:r w:rsidRPr="0055215F">
              <w:rPr>
                <w:rFonts w:eastAsia="Arial" w:cs="Arial"/>
                <w:spacing w:val="1"/>
              </w:rPr>
              <w:t xml:space="preserve"> </w:t>
            </w:r>
            <w:r w:rsidRPr="0055215F">
              <w:rPr>
                <w:rFonts w:eastAsia="Arial" w:cs="Arial"/>
                <w:spacing w:val="-1"/>
              </w:rPr>
              <w:t>Passive</w:t>
            </w:r>
            <w:r w:rsidRPr="0055215F">
              <w:rPr>
                <w:rFonts w:eastAsia="Arial" w:cs="Arial"/>
                <w:spacing w:val="1"/>
              </w:rPr>
              <w:t xml:space="preserve"> </w:t>
            </w:r>
            <w:r w:rsidRPr="0055215F">
              <w:rPr>
                <w:rFonts w:eastAsia="Arial" w:cs="Arial"/>
                <w:spacing w:val="-1"/>
              </w:rPr>
              <w:t>Open</w:t>
            </w:r>
            <w:r w:rsidRPr="0055215F">
              <w:rPr>
                <w:rFonts w:eastAsia="Arial" w:cs="Arial"/>
                <w:spacing w:val="1"/>
              </w:rPr>
              <w:t xml:space="preserve"> </w:t>
            </w:r>
            <w:r w:rsidRPr="0055215F">
              <w:rPr>
                <w:rFonts w:eastAsia="Arial" w:cs="Arial"/>
                <w:spacing w:val="-1"/>
              </w:rPr>
              <w:t>Space</w:t>
            </w:r>
          </w:p>
        </w:tc>
        <w:tc>
          <w:tcPr>
            <w:tcW w:w="1701" w:type="dxa"/>
            <w:tcBorders>
              <w:top w:val="single" w:sz="5" w:space="0" w:color="000000"/>
              <w:left w:val="single" w:sz="5" w:space="0" w:color="000000"/>
              <w:bottom w:val="single" w:sz="5" w:space="0" w:color="000000"/>
              <w:right w:val="single" w:sz="5" w:space="0" w:color="000000"/>
            </w:tcBorders>
          </w:tcPr>
          <w:p w14:paraId="0975BB5B"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$10,000</w:t>
            </w:r>
          </w:p>
        </w:tc>
        <w:tc>
          <w:tcPr>
            <w:tcW w:w="1701" w:type="dxa"/>
            <w:tcBorders>
              <w:top w:val="single" w:sz="5" w:space="0" w:color="000000"/>
              <w:left w:val="single" w:sz="5" w:space="0" w:color="000000"/>
              <w:bottom w:val="single" w:sz="5" w:space="0" w:color="000000"/>
              <w:right w:val="single" w:sz="5" w:space="0" w:color="000000"/>
            </w:tcBorders>
          </w:tcPr>
          <w:p w14:paraId="0975BB5C"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$50,000</w:t>
            </w:r>
          </w:p>
        </w:tc>
      </w:tr>
      <w:tr w:rsidR="004C2771" w:rsidRPr="0055215F" w14:paraId="0975BB61"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5E"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Coordinator</w:t>
            </w:r>
            <w:r w:rsidRPr="0055215F">
              <w:rPr>
                <w:rFonts w:eastAsia="Arial" w:cs="Arial"/>
                <w:spacing w:val="-2"/>
              </w:rPr>
              <w:t xml:space="preserve"> </w:t>
            </w:r>
            <w:r w:rsidRPr="0055215F">
              <w:rPr>
                <w:rFonts w:eastAsia="Arial" w:cs="Arial"/>
              </w:rPr>
              <w:t>–</w:t>
            </w:r>
            <w:r w:rsidRPr="0055215F">
              <w:rPr>
                <w:rFonts w:eastAsia="Arial" w:cs="Arial"/>
                <w:spacing w:val="-4"/>
              </w:rPr>
              <w:t xml:space="preserve"> </w:t>
            </w:r>
            <w:r w:rsidRPr="0055215F">
              <w:rPr>
                <w:rFonts w:eastAsia="Arial" w:cs="Arial"/>
              </w:rPr>
              <w:t>Works</w:t>
            </w:r>
            <w:r w:rsidRPr="0055215F">
              <w:rPr>
                <w:rFonts w:eastAsia="Arial" w:cs="Arial"/>
                <w:spacing w:val="1"/>
              </w:rPr>
              <w:t xml:space="preserve"> </w:t>
            </w:r>
            <w:r w:rsidRPr="0055215F">
              <w:rPr>
                <w:rFonts w:eastAsia="Arial" w:cs="Arial"/>
                <w:spacing w:val="-1"/>
              </w:rPr>
              <w:t>Services</w:t>
            </w:r>
          </w:p>
        </w:tc>
        <w:tc>
          <w:tcPr>
            <w:tcW w:w="1701" w:type="dxa"/>
            <w:tcBorders>
              <w:top w:val="single" w:sz="5" w:space="0" w:color="000000"/>
              <w:left w:val="single" w:sz="5" w:space="0" w:color="000000"/>
              <w:bottom w:val="single" w:sz="5" w:space="0" w:color="000000"/>
              <w:right w:val="single" w:sz="5" w:space="0" w:color="000000"/>
            </w:tcBorders>
          </w:tcPr>
          <w:p w14:paraId="0975BB5F"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$10,000</w:t>
            </w:r>
          </w:p>
        </w:tc>
        <w:tc>
          <w:tcPr>
            <w:tcW w:w="1701" w:type="dxa"/>
            <w:tcBorders>
              <w:top w:val="single" w:sz="5" w:space="0" w:color="000000"/>
              <w:left w:val="single" w:sz="5" w:space="0" w:color="000000"/>
              <w:bottom w:val="single" w:sz="5" w:space="0" w:color="000000"/>
              <w:right w:val="single" w:sz="5" w:space="0" w:color="000000"/>
            </w:tcBorders>
          </w:tcPr>
          <w:p w14:paraId="0975BB60"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$50,000</w:t>
            </w:r>
          </w:p>
        </w:tc>
      </w:tr>
      <w:tr w:rsidR="004C2771" w:rsidRPr="0055215F" w14:paraId="0975BB65"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62" w14:textId="77777777" w:rsidR="004C2771" w:rsidRPr="0055215F" w:rsidRDefault="004C2771" w:rsidP="00C44EA8">
            <w:pPr>
              <w:pStyle w:val="TableParagraph"/>
              <w:spacing w:before="40" w:after="40" w:line="206" w:lineRule="exact"/>
              <w:ind w:left="142"/>
              <w:rPr>
                <w:rFonts w:eastAsia="Arial" w:cs="Arial"/>
              </w:rPr>
            </w:pPr>
            <w:r w:rsidRPr="0055215F">
              <w:rPr>
                <w:rFonts w:eastAsia="Arial" w:cs="Arial"/>
                <w:spacing w:val="-1"/>
              </w:rPr>
              <w:t>Coordinator</w:t>
            </w:r>
            <w:r w:rsidRPr="0055215F">
              <w:rPr>
                <w:rFonts w:eastAsia="Arial" w:cs="Arial"/>
                <w:spacing w:val="-2"/>
              </w:rPr>
              <w:t xml:space="preserve"> </w:t>
            </w:r>
            <w:r w:rsidRPr="0055215F">
              <w:rPr>
                <w:rFonts w:eastAsia="Arial" w:cs="Arial"/>
              </w:rPr>
              <w:t>–</w:t>
            </w:r>
            <w:r w:rsidRPr="0055215F">
              <w:rPr>
                <w:rFonts w:eastAsia="Arial" w:cs="Arial"/>
                <w:spacing w:val="1"/>
              </w:rPr>
              <w:t xml:space="preserve"> </w:t>
            </w:r>
            <w:r w:rsidRPr="0055215F">
              <w:rPr>
                <w:rFonts w:eastAsia="Arial" w:cs="Arial"/>
                <w:spacing w:val="-1"/>
              </w:rPr>
              <w:t>Facilities</w:t>
            </w:r>
          </w:p>
        </w:tc>
        <w:tc>
          <w:tcPr>
            <w:tcW w:w="1701" w:type="dxa"/>
            <w:tcBorders>
              <w:top w:val="single" w:sz="5" w:space="0" w:color="000000"/>
              <w:left w:val="single" w:sz="5" w:space="0" w:color="000000"/>
              <w:bottom w:val="single" w:sz="5" w:space="0" w:color="000000"/>
              <w:right w:val="single" w:sz="5" w:space="0" w:color="000000"/>
            </w:tcBorders>
          </w:tcPr>
          <w:p w14:paraId="0975BB63" w14:textId="77777777" w:rsidR="004C2771" w:rsidRPr="0055215F" w:rsidRDefault="004C2771" w:rsidP="00C44EA8">
            <w:pPr>
              <w:pStyle w:val="TableParagraph"/>
              <w:tabs>
                <w:tab w:val="decimal" w:pos="622"/>
              </w:tabs>
              <w:spacing w:before="40" w:after="40" w:line="206" w:lineRule="exact"/>
              <w:jc w:val="center"/>
              <w:rPr>
                <w:rFonts w:eastAsia="Arial" w:cs="Arial"/>
              </w:rPr>
            </w:pPr>
            <w:r w:rsidRPr="0055215F">
              <w:rPr>
                <w:spacing w:val="-1"/>
              </w:rPr>
              <w:t>$10,000</w:t>
            </w:r>
          </w:p>
        </w:tc>
        <w:tc>
          <w:tcPr>
            <w:tcW w:w="1701" w:type="dxa"/>
            <w:tcBorders>
              <w:top w:val="single" w:sz="5" w:space="0" w:color="000000"/>
              <w:left w:val="single" w:sz="5" w:space="0" w:color="000000"/>
              <w:bottom w:val="single" w:sz="5" w:space="0" w:color="000000"/>
              <w:right w:val="single" w:sz="5" w:space="0" w:color="000000"/>
            </w:tcBorders>
          </w:tcPr>
          <w:p w14:paraId="0975BB64"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$50,000</w:t>
            </w:r>
          </w:p>
        </w:tc>
      </w:tr>
      <w:tr w:rsidR="004C2771" w:rsidRPr="0055215F" w14:paraId="0975BB69"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66"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Coordinator</w:t>
            </w:r>
            <w:r w:rsidRPr="0055215F">
              <w:rPr>
                <w:rFonts w:eastAsia="Arial" w:cs="Arial"/>
                <w:spacing w:val="-2"/>
              </w:rPr>
              <w:t xml:space="preserve"> </w:t>
            </w:r>
            <w:r w:rsidRPr="0055215F">
              <w:rPr>
                <w:rFonts w:eastAsia="Arial" w:cs="Arial"/>
              </w:rPr>
              <w:t>–</w:t>
            </w:r>
            <w:r w:rsidRPr="0055215F">
              <w:rPr>
                <w:rFonts w:eastAsia="Arial" w:cs="Arial"/>
                <w:spacing w:val="1"/>
              </w:rPr>
              <w:t xml:space="preserve"> </w:t>
            </w:r>
            <w:r w:rsidRPr="0055215F">
              <w:rPr>
                <w:rFonts w:eastAsia="Arial" w:cs="Arial"/>
                <w:spacing w:val="-1"/>
              </w:rPr>
              <w:t>Fleet</w:t>
            </w:r>
            <w:r w:rsidRPr="0055215F">
              <w:rPr>
                <w:rFonts w:eastAsia="Arial" w:cs="Arial"/>
              </w:rPr>
              <w:t xml:space="preserve"> </w:t>
            </w:r>
            <w:r w:rsidRPr="0055215F">
              <w:rPr>
                <w:rFonts w:eastAsia="Arial" w:cs="Arial"/>
                <w:spacing w:val="-1"/>
              </w:rPr>
              <w:t>Management</w:t>
            </w:r>
          </w:p>
        </w:tc>
        <w:tc>
          <w:tcPr>
            <w:tcW w:w="1701" w:type="dxa"/>
            <w:tcBorders>
              <w:top w:val="single" w:sz="5" w:space="0" w:color="000000"/>
              <w:left w:val="single" w:sz="5" w:space="0" w:color="000000"/>
              <w:bottom w:val="single" w:sz="5" w:space="0" w:color="000000"/>
              <w:right w:val="single" w:sz="5" w:space="0" w:color="000000"/>
            </w:tcBorders>
          </w:tcPr>
          <w:p w14:paraId="0975BB67"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$10,000</w:t>
            </w:r>
          </w:p>
        </w:tc>
        <w:tc>
          <w:tcPr>
            <w:tcW w:w="1701" w:type="dxa"/>
            <w:tcBorders>
              <w:top w:val="single" w:sz="5" w:space="0" w:color="000000"/>
              <w:left w:val="single" w:sz="5" w:space="0" w:color="000000"/>
              <w:bottom w:val="single" w:sz="5" w:space="0" w:color="000000"/>
              <w:right w:val="single" w:sz="5" w:space="0" w:color="000000"/>
            </w:tcBorders>
          </w:tcPr>
          <w:p w14:paraId="0975BB68"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$50,000</w:t>
            </w:r>
          </w:p>
        </w:tc>
      </w:tr>
      <w:tr w:rsidR="004C2771" w:rsidRPr="0055215F" w14:paraId="0975BB6D"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6A" w14:textId="77777777" w:rsidR="004C2771" w:rsidRPr="0055215F" w:rsidRDefault="004C2771" w:rsidP="00C44EA8">
            <w:pPr>
              <w:pStyle w:val="TableParagraph"/>
              <w:spacing w:before="40" w:after="40" w:line="206" w:lineRule="exact"/>
              <w:ind w:left="142"/>
              <w:rPr>
                <w:rFonts w:eastAsia="Arial" w:cs="Arial"/>
                <w:spacing w:val="-1"/>
              </w:rPr>
            </w:pPr>
            <w:r w:rsidRPr="0055215F">
              <w:rPr>
                <w:rFonts w:eastAsia="Arial" w:cs="Arial"/>
                <w:spacing w:val="-1"/>
              </w:rPr>
              <w:t>Coordinator – Business Support Community Services</w:t>
            </w:r>
          </w:p>
        </w:tc>
        <w:tc>
          <w:tcPr>
            <w:tcW w:w="1701" w:type="dxa"/>
            <w:tcBorders>
              <w:top w:val="single" w:sz="5" w:space="0" w:color="000000"/>
              <w:left w:val="single" w:sz="5" w:space="0" w:color="000000"/>
              <w:bottom w:val="single" w:sz="5" w:space="0" w:color="000000"/>
              <w:right w:val="single" w:sz="5" w:space="0" w:color="000000"/>
            </w:tcBorders>
          </w:tcPr>
          <w:p w14:paraId="0975BB6B" w14:textId="77777777" w:rsidR="004C2771" w:rsidRPr="0055215F" w:rsidRDefault="004C2771" w:rsidP="00C44EA8">
            <w:pPr>
              <w:pStyle w:val="TableParagraph"/>
              <w:tabs>
                <w:tab w:val="decimal" w:pos="622"/>
              </w:tabs>
              <w:spacing w:before="40" w:after="40" w:line="204" w:lineRule="exact"/>
              <w:jc w:val="center"/>
              <w:rPr>
                <w:spacing w:val="-1"/>
              </w:rPr>
            </w:pPr>
            <w:r w:rsidRPr="0055215F">
              <w:rPr>
                <w:spacing w:val="-1"/>
              </w:rPr>
              <w:t>$10,000</w:t>
            </w:r>
          </w:p>
        </w:tc>
        <w:tc>
          <w:tcPr>
            <w:tcW w:w="1701" w:type="dxa"/>
            <w:tcBorders>
              <w:top w:val="single" w:sz="5" w:space="0" w:color="000000"/>
              <w:left w:val="single" w:sz="5" w:space="0" w:color="000000"/>
              <w:bottom w:val="single" w:sz="5" w:space="0" w:color="000000"/>
              <w:right w:val="single" w:sz="5" w:space="0" w:color="000000"/>
            </w:tcBorders>
          </w:tcPr>
          <w:p w14:paraId="0975BB6C" w14:textId="77777777" w:rsidR="004C2771" w:rsidRPr="0055215F" w:rsidRDefault="004C2771" w:rsidP="00C44EA8">
            <w:pPr>
              <w:pStyle w:val="TableParagraph"/>
              <w:tabs>
                <w:tab w:val="decimal" w:pos="622"/>
              </w:tabs>
              <w:spacing w:before="40" w:after="40" w:line="204" w:lineRule="exact"/>
              <w:jc w:val="center"/>
              <w:rPr>
                <w:spacing w:val="-1"/>
              </w:rPr>
            </w:pPr>
            <w:r w:rsidRPr="0055215F">
              <w:rPr>
                <w:spacing w:val="-1"/>
              </w:rPr>
              <w:t>$50,000</w:t>
            </w:r>
          </w:p>
        </w:tc>
      </w:tr>
      <w:tr w:rsidR="004C2771" w:rsidRPr="0055215F" w14:paraId="0975BB71"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6E"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Coordinator</w:t>
            </w:r>
            <w:r w:rsidRPr="0055215F">
              <w:rPr>
                <w:rFonts w:eastAsia="Arial" w:cs="Arial"/>
                <w:spacing w:val="-2"/>
              </w:rPr>
              <w:t xml:space="preserve"> </w:t>
            </w:r>
            <w:r w:rsidRPr="0055215F">
              <w:rPr>
                <w:rFonts w:eastAsia="Arial" w:cs="Arial"/>
              </w:rPr>
              <w:t>–</w:t>
            </w:r>
            <w:r w:rsidRPr="0055215F">
              <w:rPr>
                <w:rFonts w:eastAsia="Arial" w:cs="Arial"/>
                <w:spacing w:val="1"/>
              </w:rPr>
              <w:t xml:space="preserve"> </w:t>
            </w:r>
            <w:r w:rsidRPr="0055215F">
              <w:rPr>
                <w:rFonts w:eastAsia="Arial" w:cs="Arial"/>
                <w:spacing w:val="-1"/>
              </w:rPr>
              <w:t>Project</w:t>
            </w:r>
            <w:r w:rsidRPr="0055215F">
              <w:rPr>
                <w:rFonts w:eastAsia="Arial" w:cs="Arial"/>
              </w:rPr>
              <w:t xml:space="preserve"> </w:t>
            </w:r>
            <w:r w:rsidRPr="0055215F">
              <w:rPr>
                <w:rFonts w:eastAsia="Arial" w:cs="Arial"/>
                <w:spacing w:val="-1"/>
              </w:rPr>
              <w:t>Delivery</w:t>
            </w:r>
          </w:p>
        </w:tc>
        <w:tc>
          <w:tcPr>
            <w:tcW w:w="1701" w:type="dxa"/>
            <w:tcBorders>
              <w:top w:val="single" w:sz="5" w:space="0" w:color="000000"/>
              <w:left w:val="single" w:sz="5" w:space="0" w:color="000000"/>
              <w:bottom w:val="single" w:sz="5" w:space="0" w:color="000000"/>
              <w:right w:val="single" w:sz="5" w:space="0" w:color="000000"/>
            </w:tcBorders>
          </w:tcPr>
          <w:p w14:paraId="0975BB6F"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$10,000</w:t>
            </w:r>
          </w:p>
        </w:tc>
        <w:tc>
          <w:tcPr>
            <w:tcW w:w="1701" w:type="dxa"/>
            <w:tcBorders>
              <w:top w:val="single" w:sz="5" w:space="0" w:color="000000"/>
              <w:left w:val="single" w:sz="5" w:space="0" w:color="000000"/>
              <w:bottom w:val="single" w:sz="5" w:space="0" w:color="000000"/>
              <w:right w:val="single" w:sz="5" w:space="0" w:color="000000"/>
            </w:tcBorders>
          </w:tcPr>
          <w:p w14:paraId="0975BB70"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$50,000</w:t>
            </w:r>
          </w:p>
        </w:tc>
      </w:tr>
      <w:tr w:rsidR="00303DA7" w:rsidRPr="0055215F" w14:paraId="0975BB75"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72" w14:textId="77777777" w:rsidR="00303DA7" w:rsidRPr="0055215F" w:rsidRDefault="00303DA7" w:rsidP="00C44EA8">
            <w:pPr>
              <w:pStyle w:val="TableParagraph"/>
              <w:spacing w:before="40" w:after="40" w:line="205" w:lineRule="exact"/>
              <w:ind w:left="142"/>
              <w:rPr>
                <w:rFonts w:eastAsia="Arial" w:cs="Arial"/>
                <w:spacing w:val="-1"/>
              </w:rPr>
            </w:pPr>
            <w:r>
              <w:rPr>
                <w:rFonts w:eastAsia="Arial" w:cs="Arial"/>
                <w:spacing w:val="-1"/>
              </w:rPr>
              <w:t>Senior Team Leaders – Family &amp; Children Services</w:t>
            </w:r>
          </w:p>
        </w:tc>
        <w:tc>
          <w:tcPr>
            <w:tcW w:w="1701" w:type="dxa"/>
            <w:tcBorders>
              <w:top w:val="single" w:sz="5" w:space="0" w:color="000000"/>
              <w:left w:val="single" w:sz="5" w:space="0" w:color="000000"/>
              <w:bottom w:val="single" w:sz="5" w:space="0" w:color="000000"/>
              <w:right w:val="single" w:sz="5" w:space="0" w:color="000000"/>
            </w:tcBorders>
          </w:tcPr>
          <w:p w14:paraId="0975BB73" w14:textId="77777777" w:rsidR="00303DA7" w:rsidRPr="0055215F" w:rsidRDefault="00482054" w:rsidP="00C44EA8">
            <w:pPr>
              <w:pStyle w:val="TableParagraph"/>
              <w:tabs>
                <w:tab w:val="decimal" w:pos="622"/>
              </w:tabs>
              <w:spacing w:before="40" w:after="40" w:line="205" w:lineRule="exact"/>
              <w:jc w:val="center"/>
              <w:rPr>
                <w:spacing w:val="-1"/>
              </w:rPr>
            </w:pPr>
            <w:r>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74" w14:textId="77777777" w:rsidR="00303DA7" w:rsidRPr="0055215F" w:rsidRDefault="00482054" w:rsidP="00C44EA8">
            <w:pPr>
              <w:pStyle w:val="TableParagraph"/>
              <w:tabs>
                <w:tab w:val="decimal" w:pos="622"/>
              </w:tabs>
              <w:spacing w:before="40" w:after="40" w:line="206" w:lineRule="exact"/>
              <w:jc w:val="center"/>
              <w:rPr>
                <w:spacing w:val="-1"/>
              </w:rPr>
            </w:pPr>
            <w:r>
              <w:rPr>
                <w:spacing w:val="-1"/>
              </w:rPr>
              <w:t>$10,000</w:t>
            </w:r>
          </w:p>
        </w:tc>
      </w:tr>
      <w:tr w:rsidR="004C2771" w:rsidRPr="0055215F" w14:paraId="0975BB79"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76" w14:textId="77777777" w:rsidR="004C2771" w:rsidRPr="0055215F" w:rsidRDefault="004C2771" w:rsidP="00C44EA8">
            <w:pPr>
              <w:pStyle w:val="TableParagraph"/>
              <w:spacing w:before="40" w:after="40" w:line="205" w:lineRule="exact"/>
              <w:ind w:left="142"/>
              <w:rPr>
                <w:rFonts w:eastAsia="Arial" w:cs="Arial"/>
              </w:rPr>
            </w:pPr>
            <w:r w:rsidRPr="0055215F">
              <w:rPr>
                <w:rFonts w:eastAsia="Arial" w:cs="Arial"/>
                <w:spacing w:val="-1"/>
              </w:rPr>
              <w:t>Team</w:t>
            </w:r>
            <w:r w:rsidRPr="0055215F">
              <w:rPr>
                <w:rFonts w:eastAsia="Arial" w:cs="Arial"/>
                <w:spacing w:val="1"/>
              </w:rPr>
              <w:t xml:space="preserve"> </w:t>
            </w:r>
            <w:r w:rsidRPr="0055215F">
              <w:rPr>
                <w:rFonts w:eastAsia="Arial" w:cs="Arial"/>
                <w:spacing w:val="-1"/>
              </w:rPr>
              <w:t>Leader</w:t>
            </w:r>
            <w:r w:rsidRPr="0055215F">
              <w:rPr>
                <w:rFonts w:eastAsia="Arial" w:cs="Arial"/>
              </w:rPr>
              <w:t xml:space="preserve"> –</w:t>
            </w:r>
            <w:r w:rsidRPr="0055215F">
              <w:rPr>
                <w:rFonts w:eastAsia="Arial" w:cs="Arial"/>
                <w:spacing w:val="1"/>
              </w:rPr>
              <w:t xml:space="preserve"> </w:t>
            </w:r>
            <w:r w:rsidRPr="0055215F">
              <w:rPr>
                <w:rFonts w:eastAsia="Arial" w:cs="Arial"/>
                <w:spacing w:val="-1"/>
              </w:rPr>
              <w:t>Project</w:t>
            </w:r>
            <w:r w:rsidRPr="0055215F">
              <w:rPr>
                <w:rFonts w:eastAsia="Arial" w:cs="Arial"/>
              </w:rPr>
              <w:t xml:space="preserve"> </w:t>
            </w:r>
            <w:r w:rsidRPr="0055215F">
              <w:rPr>
                <w:rFonts w:eastAsia="Arial" w:cs="Arial"/>
                <w:spacing w:val="-1"/>
              </w:rPr>
              <w:t>Delivery</w:t>
            </w:r>
          </w:p>
        </w:tc>
        <w:tc>
          <w:tcPr>
            <w:tcW w:w="1701" w:type="dxa"/>
            <w:tcBorders>
              <w:top w:val="single" w:sz="5" w:space="0" w:color="000000"/>
              <w:left w:val="single" w:sz="5" w:space="0" w:color="000000"/>
              <w:bottom w:val="single" w:sz="5" w:space="0" w:color="000000"/>
              <w:right w:val="single" w:sz="5" w:space="0" w:color="000000"/>
            </w:tcBorders>
          </w:tcPr>
          <w:p w14:paraId="0975BB77" w14:textId="77777777" w:rsidR="004C2771" w:rsidRPr="0055215F" w:rsidRDefault="004C2771" w:rsidP="00C44EA8">
            <w:pPr>
              <w:pStyle w:val="TableParagraph"/>
              <w:tabs>
                <w:tab w:val="decimal" w:pos="622"/>
              </w:tabs>
              <w:spacing w:before="40" w:after="40" w:line="205"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78"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$10,000</w:t>
            </w:r>
          </w:p>
        </w:tc>
      </w:tr>
      <w:tr w:rsidR="004C2771" w:rsidRPr="0055215F" w14:paraId="0975BB7D"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7A"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Team</w:t>
            </w:r>
            <w:r w:rsidRPr="0055215F">
              <w:rPr>
                <w:rFonts w:eastAsia="Arial" w:cs="Arial"/>
                <w:spacing w:val="1"/>
              </w:rPr>
              <w:t xml:space="preserve"> </w:t>
            </w:r>
            <w:r w:rsidRPr="0055215F">
              <w:rPr>
                <w:rFonts w:eastAsia="Arial" w:cs="Arial"/>
                <w:spacing w:val="-1"/>
              </w:rPr>
              <w:t>Leader</w:t>
            </w:r>
            <w:r w:rsidRPr="0055215F">
              <w:rPr>
                <w:rFonts w:eastAsia="Arial" w:cs="Arial"/>
              </w:rPr>
              <w:t xml:space="preserve"> –</w:t>
            </w:r>
            <w:r w:rsidRPr="0055215F">
              <w:rPr>
                <w:rFonts w:eastAsia="Arial" w:cs="Arial"/>
                <w:spacing w:val="1"/>
              </w:rPr>
              <w:t xml:space="preserve"> </w:t>
            </w:r>
            <w:r w:rsidRPr="0055215F">
              <w:rPr>
                <w:rFonts w:eastAsia="Arial" w:cs="Arial"/>
                <w:spacing w:val="-1"/>
              </w:rPr>
              <w:t>Stormwater</w:t>
            </w:r>
          </w:p>
        </w:tc>
        <w:tc>
          <w:tcPr>
            <w:tcW w:w="1701" w:type="dxa"/>
            <w:tcBorders>
              <w:top w:val="single" w:sz="5" w:space="0" w:color="000000"/>
              <w:left w:val="single" w:sz="5" w:space="0" w:color="000000"/>
              <w:bottom w:val="single" w:sz="5" w:space="0" w:color="000000"/>
              <w:right w:val="single" w:sz="5" w:space="0" w:color="000000"/>
            </w:tcBorders>
          </w:tcPr>
          <w:p w14:paraId="0975BB7B"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7C"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$10,000</w:t>
            </w:r>
          </w:p>
        </w:tc>
      </w:tr>
      <w:tr w:rsidR="004C2771" w:rsidRPr="0055215F" w14:paraId="0975BB81"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7E" w14:textId="77777777" w:rsidR="004C2771" w:rsidRPr="0055215F" w:rsidRDefault="004C2771" w:rsidP="00C44EA8">
            <w:pPr>
              <w:pStyle w:val="TableParagraph"/>
              <w:spacing w:before="40" w:after="40" w:line="205" w:lineRule="exact"/>
              <w:ind w:left="142"/>
              <w:rPr>
                <w:rFonts w:eastAsia="Arial" w:cs="Arial"/>
              </w:rPr>
            </w:pPr>
            <w:r w:rsidRPr="0055215F">
              <w:rPr>
                <w:rFonts w:eastAsia="Arial" w:cs="Arial"/>
                <w:spacing w:val="-1"/>
              </w:rPr>
              <w:t>Project</w:t>
            </w:r>
            <w:r w:rsidRPr="0055215F">
              <w:rPr>
                <w:rFonts w:eastAsia="Arial" w:cs="Arial"/>
              </w:rPr>
              <w:t xml:space="preserve"> </w:t>
            </w:r>
            <w:r w:rsidRPr="0055215F">
              <w:rPr>
                <w:rFonts w:eastAsia="Arial" w:cs="Arial"/>
                <w:spacing w:val="-1"/>
              </w:rPr>
              <w:t>Officer</w:t>
            </w:r>
            <w:r w:rsidRPr="0055215F">
              <w:rPr>
                <w:rFonts w:eastAsia="Arial" w:cs="Arial"/>
              </w:rPr>
              <w:t xml:space="preserve"> –</w:t>
            </w:r>
            <w:r w:rsidRPr="0055215F">
              <w:rPr>
                <w:rFonts w:eastAsia="Arial" w:cs="Arial"/>
                <w:spacing w:val="-2"/>
              </w:rPr>
              <w:t xml:space="preserve"> </w:t>
            </w:r>
            <w:r w:rsidRPr="0055215F">
              <w:rPr>
                <w:rFonts w:eastAsia="Arial" w:cs="Arial"/>
                <w:spacing w:val="-1"/>
              </w:rPr>
              <w:t>Facilities</w:t>
            </w:r>
          </w:p>
        </w:tc>
        <w:tc>
          <w:tcPr>
            <w:tcW w:w="1701" w:type="dxa"/>
            <w:tcBorders>
              <w:top w:val="single" w:sz="5" w:space="0" w:color="000000"/>
              <w:left w:val="single" w:sz="5" w:space="0" w:color="000000"/>
              <w:bottom w:val="single" w:sz="5" w:space="0" w:color="000000"/>
              <w:right w:val="single" w:sz="5" w:space="0" w:color="000000"/>
            </w:tcBorders>
          </w:tcPr>
          <w:p w14:paraId="0975BB7F" w14:textId="77777777" w:rsidR="004C2771" w:rsidRPr="0055215F" w:rsidRDefault="004C2771" w:rsidP="00C44EA8">
            <w:pPr>
              <w:pStyle w:val="TableParagraph"/>
              <w:tabs>
                <w:tab w:val="decimal" w:pos="622"/>
              </w:tabs>
              <w:spacing w:before="40" w:after="40" w:line="205"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80"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$10,000</w:t>
            </w:r>
          </w:p>
        </w:tc>
      </w:tr>
      <w:tr w:rsidR="004C2771" w:rsidRPr="0055215F" w14:paraId="0975BB85"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82"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Supervisor</w:t>
            </w:r>
            <w:r w:rsidRPr="0055215F">
              <w:rPr>
                <w:rFonts w:eastAsia="Arial" w:cs="Arial"/>
                <w:spacing w:val="-2"/>
              </w:rPr>
              <w:t xml:space="preserve"> </w:t>
            </w:r>
            <w:r w:rsidRPr="0055215F">
              <w:rPr>
                <w:rFonts w:eastAsia="Arial" w:cs="Arial"/>
              </w:rPr>
              <w:t>–</w:t>
            </w:r>
            <w:r w:rsidRPr="0055215F">
              <w:rPr>
                <w:rFonts w:eastAsia="Arial" w:cs="Arial"/>
                <w:spacing w:val="-4"/>
              </w:rPr>
              <w:t xml:space="preserve"> </w:t>
            </w:r>
            <w:r w:rsidRPr="0055215F">
              <w:rPr>
                <w:rFonts w:eastAsia="Arial" w:cs="Arial"/>
              </w:rPr>
              <w:t>Works</w:t>
            </w:r>
            <w:r w:rsidRPr="0055215F">
              <w:rPr>
                <w:rFonts w:eastAsia="Arial" w:cs="Arial"/>
                <w:spacing w:val="1"/>
              </w:rPr>
              <w:t xml:space="preserve"> </w:t>
            </w:r>
            <w:r w:rsidRPr="0055215F">
              <w:rPr>
                <w:rFonts w:eastAsia="Arial" w:cs="Arial"/>
                <w:spacing w:val="-1"/>
              </w:rPr>
              <w:t>Services</w:t>
            </w:r>
          </w:p>
        </w:tc>
        <w:tc>
          <w:tcPr>
            <w:tcW w:w="1701" w:type="dxa"/>
            <w:tcBorders>
              <w:top w:val="single" w:sz="5" w:space="0" w:color="000000"/>
              <w:left w:val="single" w:sz="5" w:space="0" w:color="000000"/>
              <w:bottom w:val="single" w:sz="5" w:space="0" w:color="000000"/>
              <w:right w:val="single" w:sz="5" w:space="0" w:color="000000"/>
            </w:tcBorders>
          </w:tcPr>
          <w:p w14:paraId="0975BB83"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84"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$10,000</w:t>
            </w:r>
          </w:p>
        </w:tc>
      </w:tr>
      <w:tr w:rsidR="004C2771" w:rsidRPr="0055215F" w14:paraId="0975BB89"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86"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Supervisor</w:t>
            </w:r>
            <w:r w:rsidRPr="0055215F">
              <w:rPr>
                <w:rFonts w:eastAsia="Arial" w:cs="Arial"/>
                <w:spacing w:val="-2"/>
              </w:rPr>
              <w:t xml:space="preserve"> </w:t>
            </w:r>
            <w:r w:rsidRPr="0055215F">
              <w:rPr>
                <w:rFonts w:eastAsia="Arial" w:cs="Arial"/>
              </w:rPr>
              <w:t>–</w:t>
            </w:r>
            <w:r w:rsidRPr="0055215F">
              <w:rPr>
                <w:rFonts w:eastAsia="Arial" w:cs="Arial"/>
                <w:spacing w:val="1"/>
              </w:rPr>
              <w:t xml:space="preserve"> </w:t>
            </w:r>
            <w:r w:rsidRPr="0055215F">
              <w:rPr>
                <w:rFonts w:eastAsia="Arial" w:cs="Arial"/>
                <w:spacing w:val="-1"/>
              </w:rPr>
              <w:t>Parks Services</w:t>
            </w:r>
          </w:p>
        </w:tc>
        <w:tc>
          <w:tcPr>
            <w:tcW w:w="1701" w:type="dxa"/>
            <w:tcBorders>
              <w:top w:val="single" w:sz="5" w:space="0" w:color="000000"/>
              <w:left w:val="single" w:sz="5" w:space="0" w:color="000000"/>
              <w:bottom w:val="single" w:sz="5" w:space="0" w:color="000000"/>
              <w:right w:val="single" w:sz="5" w:space="0" w:color="000000"/>
            </w:tcBorders>
          </w:tcPr>
          <w:p w14:paraId="0975BB87"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88"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$10,000</w:t>
            </w:r>
          </w:p>
        </w:tc>
      </w:tr>
      <w:tr w:rsidR="004C2771" w:rsidRPr="0055215F" w14:paraId="0975BB8D"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8A" w14:textId="77777777" w:rsidR="004C2771" w:rsidRPr="0055215F" w:rsidRDefault="004C2771" w:rsidP="00C44EA8">
            <w:pPr>
              <w:pStyle w:val="TableParagraph"/>
              <w:spacing w:before="40" w:after="40" w:line="205" w:lineRule="exact"/>
              <w:ind w:left="142"/>
              <w:rPr>
                <w:rFonts w:eastAsia="Arial" w:cs="Arial"/>
              </w:rPr>
            </w:pPr>
            <w:r w:rsidRPr="0055215F">
              <w:rPr>
                <w:rFonts w:eastAsia="Arial" w:cs="Arial"/>
                <w:spacing w:val="-1"/>
              </w:rPr>
              <w:t>Project</w:t>
            </w:r>
            <w:r w:rsidRPr="0055215F">
              <w:rPr>
                <w:rFonts w:eastAsia="Arial" w:cs="Arial"/>
              </w:rPr>
              <w:t xml:space="preserve"> </w:t>
            </w:r>
            <w:r w:rsidRPr="0055215F">
              <w:rPr>
                <w:rFonts w:eastAsia="Arial" w:cs="Arial"/>
                <w:spacing w:val="-1"/>
              </w:rPr>
              <w:t>Officer</w:t>
            </w:r>
            <w:r w:rsidRPr="0055215F">
              <w:rPr>
                <w:rFonts w:eastAsia="Arial" w:cs="Arial"/>
              </w:rPr>
              <w:t xml:space="preserve"> –</w:t>
            </w:r>
            <w:r w:rsidRPr="0055215F">
              <w:rPr>
                <w:rFonts w:eastAsia="Arial" w:cs="Arial"/>
                <w:spacing w:val="1"/>
              </w:rPr>
              <w:t xml:space="preserve"> </w:t>
            </w:r>
            <w:r w:rsidRPr="0055215F">
              <w:rPr>
                <w:rFonts w:eastAsia="Arial" w:cs="Arial"/>
                <w:spacing w:val="-1"/>
              </w:rPr>
              <w:t>Active</w:t>
            </w:r>
            <w:r w:rsidRPr="0055215F">
              <w:rPr>
                <w:rFonts w:eastAsia="Arial" w:cs="Arial"/>
                <w:spacing w:val="1"/>
              </w:rPr>
              <w:t xml:space="preserve"> </w:t>
            </w:r>
            <w:r w:rsidRPr="0055215F">
              <w:rPr>
                <w:rFonts w:eastAsia="Arial" w:cs="Arial"/>
                <w:spacing w:val="-1"/>
              </w:rPr>
              <w:t>Reserves</w:t>
            </w:r>
          </w:p>
        </w:tc>
        <w:tc>
          <w:tcPr>
            <w:tcW w:w="1701" w:type="dxa"/>
            <w:tcBorders>
              <w:top w:val="single" w:sz="5" w:space="0" w:color="000000"/>
              <w:left w:val="single" w:sz="5" w:space="0" w:color="000000"/>
              <w:bottom w:val="single" w:sz="5" w:space="0" w:color="000000"/>
              <w:right w:val="single" w:sz="5" w:space="0" w:color="000000"/>
            </w:tcBorders>
          </w:tcPr>
          <w:p w14:paraId="0975BB8B" w14:textId="77777777" w:rsidR="004C2771" w:rsidRPr="0055215F" w:rsidRDefault="004C2771" w:rsidP="00C44EA8">
            <w:pPr>
              <w:pStyle w:val="TableParagraph"/>
              <w:tabs>
                <w:tab w:val="decimal" w:pos="622"/>
              </w:tabs>
              <w:spacing w:before="40" w:after="40" w:line="205"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8C"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$10,000</w:t>
            </w:r>
          </w:p>
        </w:tc>
      </w:tr>
      <w:tr w:rsidR="004C2771" w:rsidRPr="0055215F" w14:paraId="0975BB91"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8E"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Project</w:t>
            </w:r>
            <w:r w:rsidRPr="0055215F">
              <w:rPr>
                <w:rFonts w:eastAsia="Arial" w:cs="Arial"/>
              </w:rPr>
              <w:t xml:space="preserve"> </w:t>
            </w:r>
            <w:r w:rsidRPr="0055215F">
              <w:rPr>
                <w:rFonts w:eastAsia="Arial" w:cs="Arial"/>
                <w:spacing w:val="-1"/>
              </w:rPr>
              <w:t>Officer</w:t>
            </w:r>
            <w:r w:rsidRPr="0055215F">
              <w:rPr>
                <w:rFonts w:eastAsia="Arial" w:cs="Arial"/>
              </w:rPr>
              <w:t xml:space="preserve"> –</w:t>
            </w:r>
            <w:r w:rsidRPr="0055215F">
              <w:rPr>
                <w:rFonts w:eastAsia="Arial" w:cs="Arial"/>
                <w:spacing w:val="1"/>
              </w:rPr>
              <w:t xml:space="preserve"> </w:t>
            </w:r>
            <w:r w:rsidRPr="0055215F">
              <w:rPr>
                <w:rFonts w:eastAsia="Arial" w:cs="Arial"/>
                <w:spacing w:val="-1"/>
              </w:rPr>
              <w:t>Passive</w:t>
            </w:r>
            <w:r w:rsidRPr="0055215F">
              <w:rPr>
                <w:rFonts w:eastAsia="Arial" w:cs="Arial"/>
                <w:spacing w:val="1"/>
              </w:rPr>
              <w:t xml:space="preserve"> </w:t>
            </w:r>
            <w:r w:rsidRPr="0055215F">
              <w:rPr>
                <w:rFonts w:eastAsia="Arial" w:cs="Arial"/>
                <w:spacing w:val="-1"/>
              </w:rPr>
              <w:t>Reserves</w:t>
            </w:r>
          </w:p>
        </w:tc>
        <w:tc>
          <w:tcPr>
            <w:tcW w:w="1701" w:type="dxa"/>
            <w:tcBorders>
              <w:top w:val="single" w:sz="5" w:space="0" w:color="000000"/>
              <w:left w:val="single" w:sz="5" w:space="0" w:color="000000"/>
              <w:bottom w:val="single" w:sz="5" w:space="0" w:color="000000"/>
              <w:right w:val="single" w:sz="5" w:space="0" w:color="000000"/>
            </w:tcBorders>
          </w:tcPr>
          <w:p w14:paraId="0975BB8F"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90"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$10,000</w:t>
            </w:r>
          </w:p>
        </w:tc>
      </w:tr>
      <w:tr w:rsidR="004C2771" w:rsidRPr="0055215F" w14:paraId="0975BB95"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92" w14:textId="77777777" w:rsidR="004C2771" w:rsidRPr="0055215F" w:rsidRDefault="004C2771" w:rsidP="00C44EA8">
            <w:pPr>
              <w:pStyle w:val="TableParagraph"/>
              <w:spacing w:before="40" w:after="40" w:line="205" w:lineRule="exact"/>
              <w:ind w:left="142"/>
              <w:rPr>
                <w:rFonts w:eastAsia="Arial" w:cs="Arial"/>
              </w:rPr>
            </w:pPr>
            <w:r w:rsidRPr="0055215F">
              <w:rPr>
                <w:rFonts w:eastAsia="Arial" w:cs="Arial"/>
                <w:spacing w:val="-1"/>
              </w:rPr>
              <w:t>Project</w:t>
            </w:r>
            <w:r w:rsidRPr="0055215F">
              <w:rPr>
                <w:rFonts w:eastAsia="Arial" w:cs="Arial"/>
              </w:rPr>
              <w:t xml:space="preserve"> </w:t>
            </w:r>
            <w:r w:rsidRPr="0055215F">
              <w:rPr>
                <w:rFonts w:eastAsia="Arial" w:cs="Arial"/>
                <w:spacing w:val="-1"/>
              </w:rPr>
              <w:t>Officer</w:t>
            </w:r>
            <w:r w:rsidRPr="0055215F">
              <w:rPr>
                <w:rFonts w:eastAsia="Arial" w:cs="Arial"/>
              </w:rPr>
              <w:t xml:space="preserve"> –</w:t>
            </w:r>
            <w:r w:rsidRPr="0055215F">
              <w:rPr>
                <w:rFonts w:eastAsia="Arial" w:cs="Arial"/>
                <w:spacing w:val="1"/>
              </w:rPr>
              <w:t xml:space="preserve"> </w:t>
            </w:r>
            <w:r w:rsidRPr="0055215F">
              <w:rPr>
                <w:rFonts w:eastAsia="Arial" w:cs="Arial"/>
                <w:spacing w:val="-1"/>
              </w:rPr>
              <w:t>Reactive</w:t>
            </w:r>
            <w:r w:rsidRPr="0055215F">
              <w:rPr>
                <w:rFonts w:eastAsia="Arial" w:cs="Arial"/>
                <w:spacing w:val="1"/>
              </w:rPr>
              <w:t xml:space="preserve"> </w:t>
            </w:r>
            <w:r w:rsidRPr="0055215F">
              <w:rPr>
                <w:rFonts w:eastAsia="Arial" w:cs="Arial"/>
                <w:spacing w:val="-1"/>
              </w:rPr>
              <w:t>Maintenance</w:t>
            </w:r>
          </w:p>
        </w:tc>
        <w:tc>
          <w:tcPr>
            <w:tcW w:w="1701" w:type="dxa"/>
            <w:tcBorders>
              <w:top w:val="single" w:sz="5" w:space="0" w:color="000000"/>
              <w:left w:val="single" w:sz="5" w:space="0" w:color="000000"/>
              <w:bottom w:val="single" w:sz="5" w:space="0" w:color="000000"/>
              <w:right w:val="single" w:sz="5" w:space="0" w:color="000000"/>
            </w:tcBorders>
          </w:tcPr>
          <w:p w14:paraId="0975BB93" w14:textId="77777777" w:rsidR="004C2771" w:rsidRPr="0055215F" w:rsidRDefault="004C2771" w:rsidP="00C44EA8">
            <w:pPr>
              <w:pStyle w:val="TableParagraph"/>
              <w:tabs>
                <w:tab w:val="decimal" w:pos="622"/>
              </w:tabs>
              <w:spacing w:before="40" w:after="40" w:line="205"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94"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$10,000</w:t>
            </w:r>
          </w:p>
        </w:tc>
      </w:tr>
      <w:tr w:rsidR="004C2771" w:rsidRPr="0055215F" w14:paraId="0975BB99"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96"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Project</w:t>
            </w:r>
            <w:r w:rsidRPr="0055215F">
              <w:rPr>
                <w:rFonts w:eastAsia="Arial" w:cs="Arial"/>
              </w:rPr>
              <w:t xml:space="preserve"> </w:t>
            </w:r>
            <w:r w:rsidRPr="0055215F">
              <w:rPr>
                <w:rFonts w:eastAsia="Arial" w:cs="Arial"/>
                <w:spacing w:val="-1"/>
              </w:rPr>
              <w:t>Officer</w:t>
            </w:r>
            <w:r w:rsidRPr="0055215F">
              <w:rPr>
                <w:rFonts w:eastAsia="Arial" w:cs="Arial"/>
              </w:rPr>
              <w:t xml:space="preserve"> –</w:t>
            </w:r>
            <w:r w:rsidRPr="0055215F">
              <w:rPr>
                <w:rFonts w:eastAsia="Arial" w:cs="Arial"/>
                <w:spacing w:val="1"/>
              </w:rPr>
              <w:t xml:space="preserve"> </w:t>
            </w:r>
            <w:r w:rsidRPr="0055215F">
              <w:rPr>
                <w:rFonts w:eastAsia="Arial" w:cs="Arial"/>
                <w:spacing w:val="-1"/>
              </w:rPr>
              <w:t>Tree</w:t>
            </w:r>
            <w:r w:rsidRPr="0055215F">
              <w:rPr>
                <w:rFonts w:eastAsia="Arial" w:cs="Arial"/>
                <w:spacing w:val="1"/>
              </w:rPr>
              <w:t xml:space="preserve"> </w:t>
            </w:r>
            <w:r w:rsidRPr="0055215F">
              <w:rPr>
                <w:rFonts w:eastAsia="Arial" w:cs="Arial"/>
                <w:spacing w:val="-1"/>
              </w:rPr>
              <w:t>Management</w:t>
            </w:r>
          </w:p>
        </w:tc>
        <w:tc>
          <w:tcPr>
            <w:tcW w:w="1701" w:type="dxa"/>
            <w:tcBorders>
              <w:top w:val="single" w:sz="5" w:space="0" w:color="000000"/>
              <w:left w:val="single" w:sz="5" w:space="0" w:color="000000"/>
              <w:bottom w:val="single" w:sz="5" w:space="0" w:color="000000"/>
              <w:right w:val="single" w:sz="5" w:space="0" w:color="000000"/>
            </w:tcBorders>
          </w:tcPr>
          <w:p w14:paraId="0975BB97"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98"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$10,000</w:t>
            </w:r>
          </w:p>
        </w:tc>
      </w:tr>
      <w:tr w:rsidR="004C2771" w:rsidRPr="0055215F" w14:paraId="0975BB9D"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9A"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Administration</w:t>
            </w:r>
            <w:r w:rsidRPr="0055215F">
              <w:rPr>
                <w:rFonts w:eastAsia="Arial" w:cs="Arial"/>
                <w:spacing w:val="1"/>
              </w:rPr>
              <w:t xml:space="preserve"> </w:t>
            </w:r>
            <w:r w:rsidRPr="0055215F">
              <w:rPr>
                <w:rFonts w:eastAsia="Arial" w:cs="Arial"/>
                <w:spacing w:val="-1"/>
              </w:rPr>
              <w:t>Officer</w:t>
            </w:r>
            <w:r w:rsidRPr="0055215F">
              <w:rPr>
                <w:rFonts w:eastAsia="Arial" w:cs="Arial"/>
              </w:rPr>
              <w:t xml:space="preserve"> –</w:t>
            </w:r>
            <w:r w:rsidRPr="0055215F">
              <w:rPr>
                <w:rFonts w:eastAsia="Arial" w:cs="Arial"/>
                <w:spacing w:val="-7"/>
              </w:rPr>
              <w:t xml:space="preserve"> </w:t>
            </w:r>
            <w:r w:rsidRPr="0055215F">
              <w:rPr>
                <w:rFonts w:eastAsia="Arial" w:cs="Arial"/>
              </w:rPr>
              <w:t>Works</w:t>
            </w:r>
            <w:r w:rsidRPr="0055215F">
              <w:rPr>
                <w:rFonts w:eastAsia="Arial" w:cs="Arial"/>
                <w:spacing w:val="-1"/>
              </w:rPr>
              <w:t xml:space="preserve"> Services</w:t>
            </w:r>
          </w:p>
        </w:tc>
        <w:tc>
          <w:tcPr>
            <w:tcW w:w="1701" w:type="dxa"/>
            <w:tcBorders>
              <w:top w:val="single" w:sz="5" w:space="0" w:color="000000"/>
              <w:left w:val="single" w:sz="5" w:space="0" w:color="000000"/>
              <w:bottom w:val="single" w:sz="5" w:space="0" w:color="000000"/>
              <w:right w:val="single" w:sz="5" w:space="0" w:color="000000"/>
            </w:tcBorders>
          </w:tcPr>
          <w:p w14:paraId="0975BB9B"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9C"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w:t>
            </w:r>
          </w:p>
        </w:tc>
      </w:tr>
      <w:tr w:rsidR="004C2771" w:rsidRPr="0055215F" w14:paraId="0975BBA1"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9E" w14:textId="77777777" w:rsidR="004C2771" w:rsidRPr="0055215F" w:rsidRDefault="004C2771" w:rsidP="00C44EA8">
            <w:pPr>
              <w:pStyle w:val="TableParagraph"/>
              <w:spacing w:before="40" w:after="40" w:line="206" w:lineRule="exact"/>
              <w:ind w:left="142"/>
              <w:rPr>
                <w:rFonts w:eastAsia="Arial" w:cs="Arial"/>
              </w:rPr>
            </w:pPr>
            <w:r w:rsidRPr="0055215F">
              <w:rPr>
                <w:rFonts w:eastAsia="Arial" w:cs="Arial"/>
                <w:spacing w:val="-1"/>
              </w:rPr>
              <w:t>Administration</w:t>
            </w:r>
            <w:r w:rsidRPr="0055215F">
              <w:rPr>
                <w:rFonts w:eastAsia="Arial" w:cs="Arial"/>
                <w:spacing w:val="1"/>
              </w:rPr>
              <w:t xml:space="preserve"> </w:t>
            </w:r>
            <w:r w:rsidRPr="0055215F">
              <w:rPr>
                <w:rFonts w:eastAsia="Arial" w:cs="Arial"/>
                <w:spacing w:val="-1"/>
              </w:rPr>
              <w:t>Officer</w:t>
            </w:r>
            <w:r w:rsidRPr="0055215F">
              <w:rPr>
                <w:rFonts w:eastAsia="Arial" w:cs="Arial"/>
              </w:rPr>
              <w:t xml:space="preserve"> –</w:t>
            </w:r>
            <w:r w:rsidRPr="0055215F">
              <w:rPr>
                <w:rFonts w:eastAsia="Arial" w:cs="Arial"/>
                <w:spacing w:val="-2"/>
              </w:rPr>
              <w:t xml:space="preserve"> </w:t>
            </w:r>
            <w:r w:rsidRPr="0055215F">
              <w:rPr>
                <w:rFonts w:eastAsia="Arial" w:cs="Arial"/>
                <w:spacing w:val="-1"/>
              </w:rPr>
              <w:t>Construction</w:t>
            </w:r>
            <w:r w:rsidRPr="0055215F">
              <w:rPr>
                <w:rFonts w:eastAsia="Arial" w:cs="Arial"/>
                <w:spacing w:val="1"/>
              </w:rPr>
              <w:t xml:space="preserve"> </w:t>
            </w:r>
            <w:r w:rsidRPr="0055215F">
              <w:rPr>
                <w:rFonts w:eastAsia="Arial" w:cs="Arial"/>
                <w:spacing w:val="-1"/>
              </w:rPr>
              <w:t>Group</w:t>
            </w:r>
          </w:p>
        </w:tc>
        <w:tc>
          <w:tcPr>
            <w:tcW w:w="1701" w:type="dxa"/>
            <w:tcBorders>
              <w:top w:val="single" w:sz="5" w:space="0" w:color="000000"/>
              <w:left w:val="single" w:sz="5" w:space="0" w:color="000000"/>
              <w:bottom w:val="single" w:sz="5" w:space="0" w:color="000000"/>
              <w:right w:val="single" w:sz="5" w:space="0" w:color="000000"/>
            </w:tcBorders>
          </w:tcPr>
          <w:p w14:paraId="0975BB9F" w14:textId="77777777" w:rsidR="004C2771" w:rsidRPr="0055215F" w:rsidRDefault="004C2771" w:rsidP="00C44EA8">
            <w:pPr>
              <w:pStyle w:val="TableParagraph"/>
              <w:tabs>
                <w:tab w:val="decimal" w:pos="622"/>
              </w:tabs>
              <w:spacing w:before="40" w:after="40" w:line="206"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A0"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w:t>
            </w:r>
          </w:p>
        </w:tc>
      </w:tr>
      <w:tr w:rsidR="004C2771" w:rsidRPr="0055215F" w14:paraId="0975BBA5"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A2" w14:textId="77777777" w:rsidR="004C2771" w:rsidRPr="0055215F" w:rsidRDefault="004C2771" w:rsidP="00C44EA8">
            <w:pPr>
              <w:pStyle w:val="TableParagraph"/>
              <w:spacing w:before="40" w:after="40" w:line="204" w:lineRule="exact"/>
              <w:ind w:left="142"/>
              <w:rPr>
                <w:rFonts w:eastAsia="Arial" w:cs="Arial"/>
              </w:rPr>
            </w:pPr>
            <w:r w:rsidRPr="0055215F">
              <w:rPr>
                <w:rFonts w:eastAsia="Arial" w:cs="Arial"/>
                <w:spacing w:val="-1"/>
              </w:rPr>
              <w:t>Administration</w:t>
            </w:r>
            <w:r w:rsidRPr="0055215F">
              <w:rPr>
                <w:rFonts w:eastAsia="Arial" w:cs="Arial"/>
                <w:spacing w:val="1"/>
              </w:rPr>
              <w:t xml:space="preserve"> </w:t>
            </w:r>
            <w:r w:rsidRPr="0055215F">
              <w:rPr>
                <w:rFonts w:eastAsia="Arial" w:cs="Arial"/>
                <w:spacing w:val="-1"/>
              </w:rPr>
              <w:t>Officer</w:t>
            </w:r>
            <w:r w:rsidRPr="0055215F">
              <w:rPr>
                <w:rFonts w:eastAsia="Arial" w:cs="Arial"/>
              </w:rPr>
              <w:t xml:space="preserve"> –</w:t>
            </w:r>
            <w:r w:rsidRPr="0055215F">
              <w:rPr>
                <w:rFonts w:eastAsia="Arial" w:cs="Arial"/>
                <w:spacing w:val="-2"/>
              </w:rPr>
              <w:t xml:space="preserve"> </w:t>
            </w:r>
            <w:r w:rsidRPr="0055215F">
              <w:rPr>
                <w:rFonts w:eastAsia="Arial" w:cs="Arial"/>
                <w:spacing w:val="-1"/>
              </w:rPr>
              <w:t>Facilities</w:t>
            </w:r>
          </w:p>
        </w:tc>
        <w:tc>
          <w:tcPr>
            <w:tcW w:w="1701" w:type="dxa"/>
            <w:tcBorders>
              <w:top w:val="single" w:sz="5" w:space="0" w:color="000000"/>
              <w:left w:val="single" w:sz="5" w:space="0" w:color="000000"/>
              <w:bottom w:val="single" w:sz="5" w:space="0" w:color="000000"/>
              <w:right w:val="single" w:sz="5" w:space="0" w:color="000000"/>
            </w:tcBorders>
          </w:tcPr>
          <w:p w14:paraId="0975BBA3" w14:textId="77777777" w:rsidR="004C2771" w:rsidRPr="0055215F" w:rsidRDefault="004C2771" w:rsidP="00C44EA8">
            <w:pPr>
              <w:pStyle w:val="TableParagraph"/>
              <w:tabs>
                <w:tab w:val="decimal" w:pos="622"/>
              </w:tabs>
              <w:spacing w:before="40" w:after="40" w:line="204"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A4"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w:t>
            </w:r>
          </w:p>
        </w:tc>
      </w:tr>
      <w:tr w:rsidR="004C2771" w:rsidRPr="0055215F" w14:paraId="0975BBA9" w14:textId="77777777" w:rsidTr="00C44EA8">
        <w:tc>
          <w:tcPr>
            <w:tcW w:w="5670" w:type="dxa"/>
            <w:tcBorders>
              <w:top w:val="single" w:sz="5" w:space="0" w:color="000000"/>
              <w:left w:val="single" w:sz="5" w:space="0" w:color="000000"/>
              <w:bottom w:val="single" w:sz="5" w:space="0" w:color="000000"/>
              <w:right w:val="single" w:sz="5" w:space="0" w:color="000000"/>
            </w:tcBorders>
          </w:tcPr>
          <w:p w14:paraId="0975BBA6" w14:textId="77777777" w:rsidR="004C2771" w:rsidRPr="0055215F" w:rsidRDefault="004C2771" w:rsidP="00C44EA8">
            <w:pPr>
              <w:pStyle w:val="TableParagraph"/>
              <w:spacing w:before="40" w:after="40" w:line="205" w:lineRule="exact"/>
              <w:ind w:left="142"/>
              <w:rPr>
                <w:rFonts w:eastAsia="Arial" w:cs="Arial"/>
              </w:rPr>
            </w:pPr>
            <w:r w:rsidRPr="0055215F">
              <w:rPr>
                <w:rFonts w:eastAsia="Arial" w:cs="Arial"/>
                <w:spacing w:val="-1"/>
              </w:rPr>
              <w:t>Administration</w:t>
            </w:r>
            <w:r w:rsidRPr="0055215F">
              <w:rPr>
                <w:rFonts w:eastAsia="Arial" w:cs="Arial"/>
                <w:spacing w:val="1"/>
              </w:rPr>
              <w:t xml:space="preserve"> </w:t>
            </w:r>
            <w:r w:rsidRPr="0055215F">
              <w:rPr>
                <w:rFonts w:eastAsia="Arial" w:cs="Arial"/>
                <w:spacing w:val="-1"/>
              </w:rPr>
              <w:t>Officer</w:t>
            </w:r>
            <w:r w:rsidRPr="0055215F">
              <w:rPr>
                <w:rFonts w:eastAsia="Arial" w:cs="Arial"/>
              </w:rPr>
              <w:t xml:space="preserve"> –</w:t>
            </w:r>
            <w:r w:rsidRPr="0055215F">
              <w:rPr>
                <w:rFonts w:eastAsia="Arial" w:cs="Arial"/>
                <w:spacing w:val="-2"/>
              </w:rPr>
              <w:t xml:space="preserve"> </w:t>
            </w:r>
            <w:r w:rsidRPr="0055215F">
              <w:rPr>
                <w:rFonts w:eastAsia="Arial" w:cs="Arial"/>
                <w:spacing w:val="-1"/>
              </w:rPr>
              <w:t>Parks Services</w:t>
            </w:r>
          </w:p>
        </w:tc>
        <w:tc>
          <w:tcPr>
            <w:tcW w:w="1701" w:type="dxa"/>
            <w:tcBorders>
              <w:top w:val="single" w:sz="5" w:space="0" w:color="000000"/>
              <w:left w:val="single" w:sz="5" w:space="0" w:color="000000"/>
              <w:bottom w:val="single" w:sz="5" w:space="0" w:color="000000"/>
              <w:right w:val="single" w:sz="5" w:space="0" w:color="000000"/>
            </w:tcBorders>
          </w:tcPr>
          <w:p w14:paraId="0975BBA7" w14:textId="77777777" w:rsidR="004C2771" w:rsidRPr="0055215F" w:rsidRDefault="004C2771" w:rsidP="00C44EA8">
            <w:pPr>
              <w:pStyle w:val="TableParagraph"/>
              <w:tabs>
                <w:tab w:val="decimal" w:pos="622"/>
              </w:tabs>
              <w:spacing w:before="40" w:after="40" w:line="205" w:lineRule="exact"/>
              <w:jc w:val="center"/>
              <w:rPr>
                <w:rFonts w:eastAsia="Arial" w:cs="Arial"/>
              </w:rPr>
            </w:pPr>
            <w:r w:rsidRPr="0055215F">
              <w:rPr>
                <w:spacing w:val="-1"/>
              </w:rPr>
              <w:t>$2,000</w:t>
            </w:r>
          </w:p>
        </w:tc>
        <w:tc>
          <w:tcPr>
            <w:tcW w:w="1701" w:type="dxa"/>
            <w:tcBorders>
              <w:top w:val="single" w:sz="5" w:space="0" w:color="000000"/>
              <w:left w:val="single" w:sz="5" w:space="0" w:color="000000"/>
              <w:bottom w:val="single" w:sz="5" w:space="0" w:color="000000"/>
              <w:right w:val="single" w:sz="5" w:space="0" w:color="000000"/>
            </w:tcBorders>
          </w:tcPr>
          <w:p w14:paraId="0975BBA8" w14:textId="77777777" w:rsidR="004C2771" w:rsidRPr="0055215F" w:rsidRDefault="004C2771" w:rsidP="00C44EA8">
            <w:pPr>
              <w:pStyle w:val="TableParagraph"/>
              <w:tabs>
                <w:tab w:val="decimal" w:pos="622"/>
              </w:tabs>
              <w:spacing w:before="40" w:after="40" w:line="206" w:lineRule="exact"/>
              <w:jc w:val="center"/>
              <w:rPr>
                <w:spacing w:val="-1"/>
              </w:rPr>
            </w:pPr>
            <w:r w:rsidRPr="0055215F">
              <w:rPr>
                <w:spacing w:val="-1"/>
              </w:rPr>
              <w:t>$5,000</w:t>
            </w:r>
          </w:p>
        </w:tc>
      </w:tr>
    </w:tbl>
    <w:p w14:paraId="0975BBAA" w14:textId="77777777" w:rsidR="005F39B5" w:rsidRPr="005F39B5" w:rsidRDefault="005F39B5" w:rsidP="001D6C05">
      <w:pPr>
        <w:pStyle w:val="NumberedHeading"/>
        <w:numPr>
          <w:ilvl w:val="0"/>
          <w:numId w:val="0"/>
        </w:numPr>
        <w:ind w:left="425" w:hanging="425"/>
      </w:pPr>
    </w:p>
    <w:sectPr w:rsidR="005F39B5" w:rsidRPr="005F39B5" w:rsidSect="006352AD">
      <w:headerReference w:type="even" r:id="rId14"/>
      <w:headerReference w:type="default" r:id="rId15"/>
      <w:footerReference w:type="even" r:id="rId16"/>
      <w:footerReference w:type="default" r:id="rId17"/>
      <w:headerReference w:type="first" r:id="rId18"/>
      <w:footerReference w:type="first" r:id="rId19"/>
      <w:pgSz w:w="11900" w:h="16840" w:code="9"/>
      <w:pgMar w:top="2268" w:right="709" w:bottom="851" w:left="709" w:header="90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tt Kelleher" w:date="2020-05-09T10:55:00Z" w:initials="MK">
    <w:p w14:paraId="6DC8D6D7" w14:textId="28869289" w:rsidR="00D07A8E" w:rsidRDefault="00D07A8E">
      <w:pPr>
        <w:pStyle w:val="CommentText"/>
      </w:pPr>
      <w:r>
        <w:rPr>
          <w:rStyle w:val="CommentReference"/>
        </w:rPr>
        <w:annotationRef/>
      </w:r>
      <w:r>
        <w:t>Refer 6.7.4.1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C8D6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85BC" w14:textId="77777777" w:rsidR="00B925DB" w:rsidRDefault="00B925DB" w:rsidP="0092583C">
      <w:r>
        <w:separator/>
      </w:r>
    </w:p>
  </w:endnote>
  <w:endnote w:type="continuationSeparator" w:id="0">
    <w:p w14:paraId="29875441" w14:textId="77777777" w:rsidR="00B925DB" w:rsidRDefault="00B925DB"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noxCC Body Text">
    <w:panose1 w:val="02000503050000020004"/>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BBB2" w14:textId="77777777" w:rsidR="00D07A8E" w:rsidRDefault="00D07A8E">
    <w:pPr>
      <w:pStyle w:val="Footer"/>
    </w:pPr>
  </w:p>
  <w:p w14:paraId="0975BBB3" w14:textId="77777777" w:rsidR="00D07A8E" w:rsidRDefault="00D07A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19231"/>
      <w:docPartObj>
        <w:docPartGallery w:val="Page Numbers (Bottom of Page)"/>
        <w:docPartUnique/>
      </w:docPartObj>
    </w:sdtPr>
    <w:sdtEndPr>
      <w:rPr>
        <w:noProof/>
      </w:rPr>
    </w:sdtEndPr>
    <w:sdtContent>
      <w:p w14:paraId="0975BBB4" w14:textId="3465525E" w:rsidR="00D07A8E" w:rsidRPr="00CD7A1B" w:rsidRDefault="00D07A8E" w:rsidP="00CD7A1B">
        <w:pPr>
          <w:pStyle w:val="Footer"/>
          <w:jc w:val="right"/>
        </w:pPr>
        <w:r>
          <w:fldChar w:fldCharType="begin"/>
        </w:r>
        <w:r>
          <w:instrText xml:space="preserve"> PAGE   \* MERGEFORMAT </w:instrText>
        </w:r>
        <w:r>
          <w:fldChar w:fldCharType="separate"/>
        </w:r>
        <w:r w:rsidR="006E2F7F">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1D83" w14:textId="77777777" w:rsidR="00D07A8E" w:rsidRDefault="00D0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B63A9" w14:textId="77777777" w:rsidR="00B925DB" w:rsidRDefault="00B925DB" w:rsidP="0092583C">
      <w:r>
        <w:separator/>
      </w:r>
    </w:p>
  </w:footnote>
  <w:footnote w:type="continuationSeparator" w:id="0">
    <w:p w14:paraId="05FC78A1" w14:textId="77777777" w:rsidR="00B925DB" w:rsidRDefault="00B925DB"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BBAF" w14:textId="77777777" w:rsidR="00D07A8E" w:rsidRDefault="00D07A8E">
    <w:pPr>
      <w:pStyle w:val="Header"/>
    </w:pPr>
  </w:p>
  <w:p w14:paraId="0975BBB0" w14:textId="77777777" w:rsidR="00D07A8E" w:rsidRDefault="00D07A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BBB1" w14:textId="77777777" w:rsidR="00D07A8E" w:rsidRPr="00A2345A" w:rsidRDefault="00D07A8E" w:rsidP="002D6270">
    <w:pPr>
      <w:pStyle w:val="FollowerHeaderText"/>
    </w:pPr>
    <w:r w:rsidRPr="00A2345A">
      <w:rPr>
        <w:noProof/>
        <w:lang w:val="en-AU" w:eastAsia="en-AU"/>
      </w:rPr>
      <w:drawing>
        <wp:anchor distT="0" distB="0" distL="114300" distR="114300" simplePos="0" relativeHeight="251746304" behindDoc="1" locked="0" layoutInCell="1" allowOverlap="1" wp14:anchorId="0975BBB8" wp14:editId="0975BBB9">
          <wp:simplePos x="0" y="0"/>
          <wp:positionH relativeFrom="column">
            <wp:posOffset>-437987</wp:posOffset>
          </wp:positionH>
          <wp:positionV relativeFrom="page">
            <wp:posOffset>12032</wp:posOffset>
          </wp:positionV>
          <wp:extent cx="7559283" cy="20535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 Header - Follower Page A4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83" cy="20535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BBB5" w14:textId="77777777" w:rsidR="00D07A8E" w:rsidRDefault="00D07A8E" w:rsidP="00A2345A">
    <w:pPr>
      <w:pStyle w:val="Header"/>
    </w:pPr>
    <w:r>
      <w:rPr>
        <w:noProof/>
        <w:lang w:val="en-AU" w:eastAsia="en-AU"/>
      </w:rPr>
      <w:drawing>
        <wp:anchor distT="0" distB="0" distL="114300" distR="114300" simplePos="0" relativeHeight="251745280" behindDoc="1" locked="0" layoutInCell="1" allowOverlap="1" wp14:anchorId="0975BBBA" wp14:editId="0975BBBB">
          <wp:simplePos x="0" y="0"/>
          <wp:positionH relativeFrom="column">
            <wp:posOffset>-436245</wp:posOffset>
          </wp:positionH>
          <wp:positionV relativeFrom="page">
            <wp:posOffset>12815</wp:posOffset>
          </wp:positionV>
          <wp:extent cx="7559675" cy="2033186"/>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A4_Blue &amp; Light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033186"/>
                  </a:xfrm>
                  <a:prstGeom prst="rect">
                    <a:avLst/>
                  </a:prstGeom>
                </pic:spPr>
              </pic:pic>
            </a:graphicData>
          </a:graphic>
          <wp14:sizeRelH relativeFrom="page">
            <wp14:pctWidth>0</wp14:pctWidth>
          </wp14:sizeRelH>
          <wp14:sizeRelV relativeFrom="page">
            <wp14:pctHeight>0</wp14:pctHeight>
          </wp14:sizeRelV>
        </wp:anchor>
      </w:drawing>
    </w:r>
    <w:r>
      <w:t>Policy</w:t>
    </w:r>
  </w:p>
  <w:p w14:paraId="0975BBB6" w14:textId="77777777" w:rsidR="00D07A8E" w:rsidRPr="00A2345A" w:rsidRDefault="00D07A8E" w:rsidP="00A2345A">
    <w:pPr>
      <w:pStyle w:val="Header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89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D0A84"/>
    <w:multiLevelType w:val="hybridMultilevel"/>
    <w:tmpl w:val="3DCC2FE8"/>
    <w:lvl w:ilvl="0" w:tplc="D29A0F40">
      <w:start w:val="1"/>
      <w:numFmt w:val="bullet"/>
      <w:lvlText w:val=""/>
      <w:lvlJc w:val="left"/>
      <w:pPr>
        <w:ind w:left="1196" w:hanging="358"/>
      </w:pPr>
      <w:rPr>
        <w:rFonts w:ascii="Symbol" w:eastAsia="Symbol" w:hAnsi="Symbol" w:hint="default"/>
        <w:w w:val="76"/>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B2B90"/>
    <w:multiLevelType w:val="multilevel"/>
    <w:tmpl w:val="084498AA"/>
    <w:lvl w:ilvl="0">
      <w:start w:val="6"/>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714"/>
        </w:tabs>
        <w:ind w:left="2714" w:hanging="870"/>
      </w:pPr>
      <w:rPr>
        <w:rFonts w:hint="default"/>
      </w:rPr>
    </w:lvl>
    <w:lvl w:ilvl="3">
      <w:start w:val="1"/>
      <w:numFmt w:val="lowerLetter"/>
      <w:lvlText w:val="%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0E3423D5"/>
    <w:multiLevelType w:val="hybridMultilevel"/>
    <w:tmpl w:val="AB2C2812"/>
    <w:lvl w:ilvl="0" w:tplc="392A8AD2">
      <w:start w:val="1"/>
      <w:numFmt w:val="bullet"/>
      <w:lvlText w:val=""/>
      <w:lvlJc w:val="left"/>
      <w:pPr>
        <w:ind w:left="1660" w:hanging="483"/>
      </w:pPr>
      <w:rPr>
        <w:rFonts w:ascii="Symbol" w:eastAsia="Symbol" w:hAnsi="Symbol" w:hint="default"/>
        <w:w w:val="76"/>
        <w:sz w:val="24"/>
        <w:szCs w:val="24"/>
      </w:rPr>
    </w:lvl>
    <w:lvl w:ilvl="1" w:tplc="FBF467D8">
      <w:start w:val="1"/>
      <w:numFmt w:val="bullet"/>
      <w:lvlText w:val="•"/>
      <w:lvlJc w:val="left"/>
      <w:pPr>
        <w:ind w:left="2387" w:hanging="483"/>
      </w:pPr>
      <w:rPr>
        <w:rFonts w:hint="default"/>
      </w:rPr>
    </w:lvl>
    <w:lvl w:ilvl="2" w:tplc="31249EBA">
      <w:start w:val="1"/>
      <w:numFmt w:val="bullet"/>
      <w:lvlText w:val="•"/>
      <w:lvlJc w:val="left"/>
      <w:pPr>
        <w:ind w:left="3113" w:hanging="483"/>
      </w:pPr>
      <w:rPr>
        <w:rFonts w:hint="default"/>
      </w:rPr>
    </w:lvl>
    <w:lvl w:ilvl="3" w:tplc="EA8EE6CC">
      <w:start w:val="1"/>
      <w:numFmt w:val="bullet"/>
      <w:lvlText w:val="•"/>
      <w:lvlJc w:val="left"/>
      <w:pPr>
        <w:ind w:left="3840" w:hanging="483"/>
      </w:pPr>
      <w:rPr>
        <w:rFonts w:hint="default"/>
      </w:rPr>
    </w:lvl>
    <w:lvl w:ilvl="4" w:tplc="C8A61C90">
      <w:start w:val="1"/>
      <w:numFmt w:val="bullet"/>
      <w:lvlText w:val="•"/>
      <w:lvlJc w:val="left"/>
      <w:pPr>
        <w:ind w:left="4567" w:hanging="483"/>
      </w:pPr>
      <w:rPr>
        <w:rFonts w:hint="default"/>
      </w:rPr>
    </w:lvl>
    <w:lvl w:ilvl="5" w:tplc="FF4800AE">
      <w:start w:val="1"/>
      <w:numFmt w:val="bullet"/>
      <w:lvlText w:val="•"/>
      <w:lvlJc w:val="left"/>
      <w:pPr>
        <w:ind w:left="5293" w:hanging="483"/>
      </w:pPr>
      <w:rPr>
        <w:rFonts w:hint="default"/>
      </w:rPr>
    </w:lvl>
    <w:lvl w:ilvl="6" w:tplc="79C2A2F0">
      <w:start w:val="1"/>
      <w:numFmt w:val="bullet"/>
      <w:lvlText w:val="•"/>
      <w:lvlJc w:val="left"/>
      <w:pPr>
        <w:ind w:left="6020" w:hanging="483"/>
      </w:pPr>
      <w:rPr>
        <w:rFonts w:hint="default"/>
      </w:rPr>
    </w:lvl>
    <w:lvl w:ilvl="7" w:tplc="6240AF0C">
      <w:start w:val="1"/>
      <w:numFmt w:val="bullet"/>
      <w:lvlText w:val="•"/>
      <w:lvlJc w:val="left"/>
      <w:pPr>
        <w:ind w:left="6746" w:hanging="483"/>
      </w:pPr>
      <w:rPr>
        <w:rFonts w:hint="default"/>
      </w:rPr>
    </w:lvl>
    <w:lvl w:ilvl="8" w:tplc="CDF6D9C6">
      <w:start w:val="1"/>
      <w:numFmt w:val="bullet"/>
      <w:lvlText w:val="•"/>
      <w:lvlJc w:val="left"/>
      <w:pPr>
        <w:ind w:left="7473" w:hanging="483"/>
      </w:pPr>
      <w:rPr>
        <w:rFonts w:hint="default"/>
      </w:rPr>
    </w:lvl>
  </w:abstractNum>
  <w:abstractNum w:abstractNumId="4"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20C6D"/>
    <w:multiLevelType w:val="hybridMultilevel"/>
    <w:tmpl w:val="E5C07C4A"/>
    <w:lvl w:ilvl="0" w:tplc="4D089344">
      <w:start w:val="1"/>
      <w:numFmt w:val="bullet"/>
      <w:lvlText w:val="o"/>
      <w:lvlJc w:val="left"/>
      <w:pPr>
        <w:ind w:left="720" w:hanging="360"/>
      </w:pPr>
      <w:rPr>
        <w:rFonts w:ascii="Courier New" w:hAnsi="Courier New" w:hint="default"/>
        <w:color w:val="004F9F" w:themeColor="text2"/>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C6A06"/>
    <w:multiLevelType w:val="hybridMultilevel"/>
    <w:tmpl w:val="6FBACB66"/>
    <w:lvl w:ilvl="0" w:tplc="877E8764">
      <w:start w:val="1"/>
      <w:numFmt w:val="bullet"/>
      <w:lvlText w:val=""/>
      <w:lvlJc w:val="left"/>
      <w:pPr>
        <w:ind w:left="1660" w:hanging="483"/>
      </w:pPr>
      <w:rPr>
        <w:rFonts w:ascii="Symbol" w:eastAsia="Symbol" w:hAnsi="Symbol" w:hint="default"/>
        <w:w w:val="76"/>
        <w:sz w:val="24"/>
        <w:szCs w:val="24"/>
      </w:rPr>
    </w:lvl>
    <w:lvl w:ilvl="1" w:tplc="7B76E568">
      <w:start w:val="1"/>
      <w:numFmt w:val="bullet"/>
      <w:lvlText w:val="•"/>
      <w:lvlJc w:val="left"/>
      <w:pPr>
        <w:ind w:left="2387" w:hanging="483"/>
      </w:pPr>
      <w:rPr>
        <w:rFonts w:hint="default"/>
      </w:rPr>
    </w:lvl>
    <w:lvl w:ilvl="2" w:tplc="70303D6C">
      <w:start w:val="1"/>
      <w:numFmt w:val="bullet"/>
      <w:lvlText w:val="•"/>
      <w:lvlJc w:val="left"/>
      <w:pPr>
        <w:ind w:left="3113" w:hanging="483"/>
      </w:pPr>
      <w:rPr>
        <w:rFonts w:hint="default"/>
      </w:rPr>
    </w:lvl>
    <w:lvl w:ilvl="3" w:tplc="C1CAED2E">
      <w:start w:val="1"/>
      <w:numFmt w:val="bullet"/>
      <w:lvlText w:val="•"/>
      <w:lvlJc w:val="left"/>
      <w:pPr>
        <w:ind w:left="3840" w:hanging="483"/>
      </w:pPr>
      <w:rPr>
        <w:rFonts w:hint="default"/>
      </w:rPr>
    </w:lvl>
    <w:lvl w:ilvl="4" w:tplc="7AF4786C">
      <w:start w:val="1"/>
      <w:numFmt w:val="bullet"/>
      <w:lvlText w:val="•"/>
      <w:lvlJc w:val="left"/>
      <w:pPr>
        <w:ind w:left="4567" w:hanging="483"/>
      </w:pPr>
      <w:rPr>
        <w:rFonts w:hint="default"/>
      </w:rPr>
    </w:lvl>
    <w:lvl w:ilvl="5" w:tplc="4412FD10">
      <w:start w:val="1"/>
      <w:numFmt w:val="bullet"/>
      <w:lvlText w:val="•"/>
      <w:lvlJc w:val="left"/>
      <w:pPr>
        <w:ind w:left="5293" w:hanging="483"/>
      </w:pPr>
      <w:rPr>
        <w:rFonts w:hint="default"/>
      </w:rPr>
    </w:lvl>
    <w:lvl w:ilvl="6" w:tplc="F0DCBA1A">
      <w:start w:val="1"/>
      <w:numFmt w:val="bullet"/>
      <w:lvlText w:val="•"/>
      <w:lvlJc w:val="left"/>
      <w:pPr>
        <w:ind w:left="6020" w:hanging="483"/>
      </w:pPr>
      <w:rPr>
        <w:rFonts w:hint="default"/>
      </w:rPr>
    </w:lvl>
    <w:lvl w:ilvl="7" w:tplc="14487B96">
      <w:start w:val="1"/>
      <w:numFmt w:val="bullet"/>
      <w:lvlText w:val="•"/>
      <w:lvlJc w:val="left"/>
      <w:pPr>
        <w:ind w:left="6746" w:hanging="483"/>
      </w:pPr>
      <w:rPr>
        <w:rFonts w:hint="default"/>
      </w:rPr>
    </w:lvl>
    <w:lvl w:ilvl="8" w:tplc="AE9656C0">
      <w:start w:val="1"/>
      <w:numFmt w:val="bullet"/>
      <w:lvlText w:val="•"/>
      <w:lvlJc w:val="left"/>
      <w:pPr>
        <w:ind w:left="7473" w:hanging="483"/>
      </w:pPr>
      <w:rPr>
        <w:rFonts w:hint="default"/>
      </w:rPr>
    </w:lvl>
  </w:abstractNum>
  <w:abstractNum w:abstractNumId="7" w15:restartNumberingAfterBreak="0">
    <w:nsid w:val="18260E72"/>
    <w:multiLevelType w:val="multilevel"/>
    <w:tmpl w:val="851A9972"/>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3F3035"/>
    <w:multiLevelType w:val="hybridMultilevel"/>
    <w:tmpl w:val="465E0C90"/>
    <w:lvl w:ilvl="0" w:tplc="343438B0">
      <w:start w:val="1"/>
      <w:numFmt w:val="bullet"/>
      <w:lvlText w:val=""/>
      <w:lvlJc w:val="left"/>
      <w:pPr>
        <w:ind w:left="459" w:hanging="360"/>
      </w:pPr>
      <w:rPr>
        <w:rFonts w:ascii="Symbol" w:eastAsia="Symbol" w:hAnsi="Symbol" w:hint="default"/>
        <w:w w:val="76"/>
        <w:sz w:val="24"/>
        <w:szCs w:val="24"/>
      </w:rPr>
    </w:lvl>
    <w:lvl w:ilvl="1" w:tplc="08C4810C">
      <w:start w:val="1"/>
      <w:numFmt w:val="bullet"/>
      <w:lvlText w:val="•"/>
      <w:lvlJc w:val="left"/>
      <w:pPr>
        <w:ind w:left="1004" w:hanging="360"/>
      </w:pPr>
      <w:rPr>
        <w:rFonts w:hint="default"/>
      </w:rPr>
    </w:lvl>
    <w:lvl w:ilvl="2" w:tplc="113A1D1E">
      <w:start w:val="1"/>
      <w:numFmt w:val="bullet"/>
      <w:lvlText w:val="•"/>
      <w:lvlJc w:val="left"/>
      <w:pPr>
        <w:ind w:left="1549" w:hanging="360"/>
      </w:pPr>
      <w:rPr>
        <w:rFonts w:hint="default"/>
      </w:rPr>
    </w:lvl>
    <w:lvl w:ilvl="3" w:tplc="56A8E798">
      <w:start w:val="1"/>
      <w:numFmt w:val="bullet"/>
      <w:lvlText w:val="•"/>
      <w:lvlJc w:val="left"/>
      <w:pPr>
        <w:ind w:left="2093" w:hanging="360"/>
      </w:pPr>
      <w:rPr>
        <w:rFonts w:hint="default"/>
      </w:rPr>
    </w:lvl>
    <w:lvl w:ilvl="4" w:tplc="37D68B84">
      <w:start w:val="1"/>
      <w:numFmt w:val="bullet"/>
      <w:lvlText w:val="•"/>
      <w:lvlJc w:val="left"/>
      <w:pPr>
        <w:ind w:left="2638" w:hanging="360"/>
      </w:pPr>
      <w:rPr>
        <w:rFonts w:hint="default"/>
      </w:rPr>
    </w:lvl>
    <w:lvl w:ilvl="5" w:tplc="BA446DFA">
      <w:start w:val="1"/>
      <w:numFmt w:val="bullet"/>
      <w:lvlText w:val="•"/>
      <w:lvlJc w:val="left"/>
      <w:pPr>
        <w:ind w:left="3183" w:hanging="360"/>
      </w:pPr>
      <w:rPr>
        <w:rFonts w:hint="default"/>
      </w:rPr>
    </w:lvl>
    <w:lvl w:ilvl="6" w:tplc="8D2AF660">
      <w:start w:val="1"/>
      <w:numFmt w:val="bullet"/>
      <w:lvlText w:val="•"/>
      <w:lvlJc w:val="left"/>
      <w:pPr>
        <w:ind w:left="3728" w:hanging="360"/>
      </w:pPr>
      <w:rPr>
        <w:rFonts w:hint="default"/>
      </w:rPr>
    </w:lvl>
    <w:lvl w:ilvl="7" w:tplc="8004BD90">
      <w:start w:val="1"/>
      <w:numFmt w:val="bullet"/>
      <w:lvlText w:val="•"/>
      <w:lvlJc w:val="left"/>
      <w:pPr>
        <w:ind w:left="4272" w:hanging="360"/>
      </w:pPr>
      <w:rPr>
        <w:rFonts w:hint="default"/>
      </w:rPr>
    </w:lvl>
    <w:lvl w:ilvl="8" w:tplc="C6402F24">
      <w:start w:val="1"/>
      <w:numFmt w:val="bullet"/>
      <w:lvlText w:val="•"/>
      <w:lvlJc w:val="left"/>
      <w:pPr>
        <w:ind w:left="4817" w:hanging="360"/>
      </w:pPr>
      <w:rPr>
        <w:rFonts w:hint="default"/>
      </w:rPr>
    </w:lvl>
  </w:abstractNum>
  <w:abstractNum w:abstractNumId="9" w15:restartNumberingAfterBreak="0">
    <w:nsid w:val="1DB561F5"/>
    <w:multiLevelType w:val="hybridMultilevel"/>
    <w:tmpl w:val="7F3807E4"/>
    <w:lvl w:ilvl="0" w:tplc="3426DD76">
      <w:start w:val="1"/>
      <w:numFmt w:val="bullet"/>
      <w:lvlText w:val=""/>
      <w:lvlJc w:val="left"/>
      <w:pPr>
        <w:ind w:left="1660" w:hanging="483"/>
      </w:pPr>
      <w:rPr>
        <w:rFonts w:ascii="Symbol" w:eastAsia="Symbol" w:hAnsi="Symbol" w:hint="default"/>
        <w:w w:val="76"/>
        <w:sz w:val="24"/>
        <w:szCs w:val="24"/>
      </w:rPr>
    </w:lvl>
    <w:lvl w:ilvl="1" w:tplc="7A160148">
      <w:start w:val="1"/>
      <w:numFmt w:val="bullet"/>
      <w:lvlText w:val="•"/>
      <w:lvlJc w:val="left"/>
      <w:pPr>
        <w:ind w:left="2429" w:hanging="483"/>
      </w:pPr>
      <w:rPr>
        <w:rFonts w:hint="default"/>
      </w:rPr>
    </w:lvl>
    <w:lvl w:ilvl="2" w:tplc="9E6C3DA4">
      <w:start w:val="1"/>
      <w:numFmt w:val="bullet"/>
      <w:lvlText w:val="•"/>
      <w:lvlJc w:val="left"/>
      <w:pPr>
        <w:ind w:left="3197" w:hanging="483"/>
      </w:pPr>
      <w:rPr>
        <w:rFonts w:hint="default"/>
      </w:rPr>
    </w:lvl>
    <w:lvl w:ilvl="3" w:tplc="23BEA0EC">
      <w:start w:val="1"/>
      <w:numFmt w:val="bullet"/>
      <w:lvlText w:val="•"/>
      <w:lvlJc w:val="left"/>
      <w:pPr>
        <w:ind w:left="3966" w:hanging="483"/>
      </w:pPr>
      <w:rPr>
        <w:rFonts w:hint="default"/>
      </w:rPr>
    </w:lvl>
    <w:lvl w:ilvl="4" w:tplc="F0663810">
      <w:start w:val="1"/>
      <w:numFmt w:val="bullet"/>
      <w:lvlText w:val="•"/>
      <w:lvlJc w:val="left"/>
      <w:pPr>
        <w:ind w:left="4735" w:hanging="483"/>
      </w:pPr>
      <w:rPr>
        <w:rFonts w:hint="default"/>
      </w:rPr>
    </w:lvl>
    <w:lvl w:ilvl="5" w:tplc="49A225E0">
      <w:start w:val="1"/>
      <w:numFmt w:val="bullet"/>
      <w:lvlText w:val="•"/>
      <w:lvlJc w:val="left"/>
      <w:pPr>
        <w:ind w:left="5503" w:hanging="483"/>
      </w:pPr>
      <w:rPr>
        <w:rFonts w:hint="default"/>
      </w:rPr>
    </w:lvl>
    <w:lvl w:ilvl="6" w:tplc="469AF4EC">
      <w:start w:val="1"/>
      <w:numFmt w:val="bullet"/>
      <w:lvlText w:val="•"/>
      <w:lvlJc w:val="left"/>
      <w:pPr>
        <w:ind w:left="6272" w:hanging="483"/>
      </w:pPr>
      <w:rPr>
        <w:rFonts w:hint="default"/>
      </w:rPr>
    </w:lvl>
    <w:lvl w:ilvl="7" w:tplc="A2C29F64">
      <w:start w:val="1"/>
      <w:numFmt w:val="bullet"/>
      <w:lvlText w:val="•"/>
      <w:lvlJc w:val="left"/>
      <w:pPr>
        <w:ind w:left="7040" w:hanging="483"/>
      </w:pPr>
      <w:rPr>
        <w:rFonts w:hint="default"/>
      </w:rPr>
    </w:lvl>
    <w:lvl w:ilvl="8" w:tplc="5BBA62D8">
      <w:start w:val="1"/>
      <w:numFmt w:val="bullet"/>
      <w:lvlText w:val="•"/>
      <w:lvlJc w:val="left"/>
      <w:pPr>
        <w:ind w:left="7809" w:hanging="483"/>
      </w:pPr>
      <w:rPr>
        <w:rFonts w:hint="default"/>
      </w:rPr>
    </w:lvl>
  </w:abstractNum>
  <w:abstractNum w:abstractNumId="10" w15:restartNumberingAfterBreak="0">
    <w:nsid w:val="1E485EB8"/>
    <w:multiLevelType w:val="hybridMultilevel"/>
    <w:tmpl w:val="BCBABA5C"/>
    <w:lvl w:ilvl="0" w:tplc="E3966C18">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31A0251E">
      <w:start w:val="4"/>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B0D67"/>
    <w:multiLevelType w:val="hybridMultilevel"/>
    <w:tmpl w:val="99C0D45E"/>
    <w:lvl w:ilvl="0" w:tplc="CE9E0D66">
      <w:start w:val="1"/>
      <w:numFmt w:val="bullet"/>
      <w:lvlText w:val=""/>
      <w:lvlJc w:val="left"/>
      <w:pPr>
        <w:ind w:left="1660" w:hanging="483"/>
      </w:pPr>
      <w:rPr>
        <w:rFonts w:ascii="Symbol" w:eastAsia="Symbol" w:hAnsi="Symbol" w:hint="default"/>
        <w:w w:val="76"/>
        <w:sz w:val="24"/>
        <w:szCs w:val="24"/>
      </w:rPr>
    </w:lvl>
    <w:lvl w:ilvl="1" w:tplc="4B6E318C">
      <w:start w:val="1"/>
      <w:numFmt w:val="bullet"/>
      <w:lvlText w:val="•"/>
      <w:lvlJc w:val="left"/>
      <w:pPr>
        <w:ind w:left="2387" w:hanging="483"/>
      </w:pPr>
      <w:rPr>
        <w:rFonts w:hint="default"/>
      </w:rPr>
    </w:lvl>
    <w:lvl w:ilvl="2" w:tplc="1B40BFEA">
      <w:start w:val="1"/>
      <w:numFmt w:val="bullet"/>
      <w:lvlText w:val="•"/>
      <w:lvlJc w:val="left"/>
      <w:pPr>
        <w:ind w:left="3113" w:hanging="483"/>
      </w:pPr>
      <w:rPr>
        <w:rFonts w:hint="default"/>
      </w:rPr>
    </w:lvl>
    <w:lvl w:ilvl="3" w:tplc="FB244B64">
      <w:start w:val="1"/>
      <w:numFmt w:val="bullet"/>
      <w:lvlText w:val="•"/>
      <w:lvlJc w:val="left"/>
      <w:pPr>
        <w:ind w:left="3840" w:hanging="483"/>
      </w:pPr>
      <w:rPr>
        <w:rFonts w:hint="default"/>
      </w:rPr>
    </w:lvl>
    <w:lvl w:ilvl="4" w:tplc="92A0874A">
      <w:start w:val="1"/>
      <w:numFmt w:val="bullet"/>
      <w:lvlText w:val="•"/>
      <w:lvlJc w:val="left"/>
      <w:pPr>
        <w:ind w:left="4567" w:hanging="483"/>
      </w:pPr>
      <w:rPr>
        <w:rFonts w:hint="default"/>
      </w:rPr>
    </w:lvl>
    <w:lvl w:ilvl="5" w:tplc="87F0A6DA">
      <w:start w:val="1"/>
      <w:numFmt w:val="bullet"/>
      <w:lvlText w:val="•"/>
      <w:lvlJc w:val="left"/>
      <w:pPr>
        <w:ind w:left="5293" w:hanging="483"/>
      </w:pPr>
      <w:rPr>
        <w:rFonts w:hint="default"/>
      </w:rPr>
    </w:lvl>
    <w:lvl w:ilvl="6" w:tplc="8C9CC762">
      <w:start w:val="1"/>
      <w:numFmt w:val="bullet"/>
      <w:lvlText w:val="•"/>
      <w:lvlJc w:val="left"/>
      <w:pPr>
        <w:ind w:left="6020" w:hanging="483"/>
      </w:pPr>
      <w:rPr>
        <w:rFonts w:hint="default"/>
      </w:rPr>
    </w:lvl>
    <w:lvl w:ilvl="7" w:tplc="9DBE1874">
      <w:start w:val="1"/>
      <w:numFmt w:val="bullet"/>
      <w:lvlText w:val="•"/>
      <w:lvlJc w:val="left"/>
      <w:pPr>
        <w:ind w:left="6746" w:hanging="483"/>
      </w:pPr>
      <w:rPr>
        <w:rFonts w:hint="default"/>
      </w:rPr>
    </w:lvl>
    <w:lvl w:ilvl="8" w:tplc="750234D0">
      <w:start w:val="1"/>
      <w:numFmt w:val="bullet"/>
      <w:lvlText w:val="•"/>
      <w:lvlJc w:val="left"/>
      <w:pPr>
        <w:ind w:left="7473" w:hanging="483"/>
      </w:pPr>
      <w:rPr>
        <w:rFonts w:hint="default"/>
      </w:rPr>
    </w:lvl>
  </w:abstractNum>
  <w:abstractNum w:abstractNumId="12" w15:restartNumberingAfterBreak="0">
    <w:nsid w:val="275A6FDE"/>
    <w:multiLevelType w:val="multilevel"/>
    <w:tmpl w:val="4A528E6A"/>
    <w:lvl w:ilvl="0">
      <w:start w:val="6"/>
      <w:numFmt w:val="decimal"/>
      <w:lvlText w:val="%1"/>
      <w:lvlJc w:val="left"/>
      <w:pPr>
        <w:tabs>
          <w:tab w:val="num" w:pos="870"/>
        </w:tabs>
        <w:ind w:left="870" w:hanging="870"/>
      </w:pPr>
      <w:rPr>
        <w:rFonts w:hint="default"/>
      </w:rPr>
    </w:lvl>
    <w:lvl w:ilvl="1">
      <w:start w:val="1"/>
      <w:numFmt w:val="decimal"/>
      <w:lvlText w:val="%1.%2"/>
      <w:lvlJc w:val="left"/>
      <w:pPr>
        <w:tabs>
          <w:tab w:val="num" w:pos="2997"/>
        </w:tabs>
        <w:ind w:left="2997" w:hanging="870"/>
      </w:pPr>
      <w:rPr>
        <w:rFonts w:hint="default"/>
      </w:rPr>
    </w:lvl>
    <w:lvl w:ilvl="2">
      <w:start w:val="1"/>
      <w:numFmt w:val="decimal"/>
      <w:lvlText w:val="%1.%2.%3"/>
      <w:lvlJc w:val="left"/>
      <w:pPr>
        <w:tabs>
          <w:tab w:val="num" w:pos="2714"/>
        </w:tabs>
        <w:ind w:left="271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299204FD"/>
    <w:multiLevelType w:val="multilevel"/>
    <w:tmpl w:val="084498AA"/>
    <w:lvl w:ilvl="0">
      <w:start w:val="6"/>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714"/>
        </w:tabs>
        <w:ind w:left="2714" w:hanging="870"/>
      </w:pPr>
      <w:rPr>
        <w:rFonts w:hint="default"/>
      </w:rPr>
    </w:lvl>
    <w:lvl w:ilvl="3">
      <w:start w:val="1"/>
      <w:numFmt w:val="lowerLetter"/>
      <w:lvlText w:val="%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2FB20711"/>
    <w:multiLevelType w:val="hybridMultilevel"/>
    <w:tmpl w:val="E144724E"/>
    <w:lvl w:ilvl="0" w:tplc="7CBA4D1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07823C2"/>
    <w:multiLevelType w:val="hybridMultilevel"/>
    <w:tmpl w:val="EB3AB434"/>
    <w:lvl w:ilvl="0" w:tplc="D4764380">
      <w:start w:val="1"/>
      <w:numFmt w:val="bullet"/>
      <w:lvlText w:val=""/>
      <w:lvlJc w:val="left"/>
      <w:pPr>
        <w:ind w:left="2431" w:hanging="425"/>
      </w:pPr>
      <w:rPr>
        <w:rFonts w:ascii="Symbol" w:eastAsia="Symbol" w:hAnsi="Symbol" w:hint="default"/>
        <w:w w:val="76"/>
        <w:sz w:val="24"/>
        <w:szCs w:val="24"/>
      </w:rPr>
    </w:lvl>
    <w:lvl w:ilvl="1" w:tplc="F678FF4C">
      <w:start w:val="1"/>
      <w:numFmt w:val="bullet"/>
      <w:lvlText w:val="•"/>
      <w:lvlJc w:val="left"/>
      <w:pPr>
        <w:ind w:left="3080" w:hanging="425"/>
      </w:pPr>
      <w:rPr>
        <w:rFonts w:hint="default"/>
      </w:rPr>
    </w:lvl>
    <w:lvl w:ilvl="2" w:tplc="A47820AC">
      <w:start w:val="1"/>
      <w:numFmt w:val="bullet"/>
      <w:lvlText w:val="•"/>
      <w:lvlJc w:val="left"/>
      <w:pPr>
        <w:ind w:left="3730" w:hanging="425"/>
      </w:pPr>
      <w:rPr>
        <w:rFonts w:hint="default"/>
      </w:rPr>
    </w:lvl>
    <w:lvl w:ilvl="3" w:tplc="DF88186E">
      <w:start w:val="1"/>
      <w:numFmt w:val="bullet"/>
      <w:lvlText w:val="•"/>
      <w:lvlJc w:val="left"/>
      <w:pPr>
        <w:ind w:left="4379" w:hanging="425"/>
      </w:pPr>
      <w:rPr>
        <w:rFonts w:hint="default"/>
      </w:rPr>
    </w:lvl>
    <w:lvl w:ilvl="4" w:tplc="71D46F5E">
      <w:start w:val="1"/>
      <w:numFmt w:val="bullet"/>
      <w:lvlText w:val="•"/>
      <w:lvlJc w:val="left"/>
      <w:pPr>
        <w:ind w:left="5029" w:hanging="425"/>
      </w:pPr>
      <w:rPr>
        <w:rFonts w:hint="default"/>
      </w:rPr>
    </w:lvl>
    <w:lvl w:ilvl="5" w:tplc="D12C2378">
      <w:start w:val="1"/>
      <w:numFmt w:val="bullet"/>
      <w:lvlText w:val="•"/>
      <w:lvlJc w:val="left"/>
      <w:pPr>
        <w:ind w:left="5678" w:hanging="425"/>
      </w:pPr>
      <w:rPr>
        <w:rFonts w:hint="default"/>
      </w:rPr>
    </w:lvl>
    <w:lvl w:ilvl="6" w:tplc="2E18A3C0">
      <w:start w:val="1"/>
      <w:numFmt w:val="bullet"/>
      <w:lvlText w:val="•"/>
      <w:lvlJc w:val="left"/>
      <w:pPr>
        <w:ind w:left="6328" w:hanging="425"/>
      </w:pPr>
      <w:rPr>
        <w:rFonts w:hint="default"/>
      </w:rPr>
    </w:lvl>
    <w:lvl w:ilvl="7" w:tplc="9E4C5482">
      <w:start w:val="1"/>
      <w:numFmt w:val="bullet"/>
      <w:lvlText w:val="•"/>
      <w:lvlJc w:val="left"/>
      <w:pPr>
        <w:ind w:left="6977" w:hanging="425"/>
      </w:pPr>
      <w:rPr>
        <w:rFonts w:hint="default"/>
      </w:rPr>
    </w:lvl>
    <w:lvl w:ilvl="8" w:tplc="4F8ADFBA">
      <w:start w:val="1"/>
      <w:numFmt w:val="bullet"/>
      <w:lvlText w:val="•"/>
      <w:lvlJc w:val="left"/>
      <w:pPr>
        <w:ind w:left="7627" w:hanging="425"/>
      </w:pPr>
      <w:rPr>
        <w:rFonts w:hint="default"/>
      </w:rPr>
    </w:lvl>
  </w:abstractNum>
  <w:abstractNum w:abstractNumId="16" w15:restartNumberingAfterBreak="0">
    <w:nsid w:val="30B83A29"/>
    <w:multiLevelType w:val="hybridMultilevel"/>
    <w:tmpl w:val="CED44B76"/>
    <w:lvl w:ilvl="0" w:tplc="5704878A">
      <w:start w:val="1"/>
      <w:numFmt w:val="bullet"/>
      <w:lvlText w:val="•"/>
      <w:lvlJc w:val="left"/>
      <w:pPr>
        <w:tabs>
          <w:tab w:val="num" w:pos="720"/>
        </w:tabs>
        <w:ind w:left="720" w:hanging="360"/>
      </w:pPr>
      <w:rPr>
        <w:rFonts w:ascii="Arial" w:hAnsi="Arial" w:hint="default"/>
      </w:rPr>
    </w:lvl>
    <w:lvl w:ilvl="1" w:tplc="36C44B2A" w:tentative="1">
      <w:start w:val="1"/>
      <w:numFmt w:val="bullet"/>
      <w:lvlText w:val="•"/>
      <w:lvlJc w:val="left"/>
      <w:pPr>
        <w:tabs>
          <w:tab w:val="num" w:pos="1440"/>
        </w:tabs>
        <w:ind w:left="1440" w:hanging="360"/>
      </w:pPr>
      <w:rPr>
        <w:rFonts w:ascii="Arial" w:hAnsi="Arial" w:hint="default"/>
      </w:rPr>
    </w:lvl>
    <w:lvl w:ilvl="2" w:tplc="1F544BF8" w:tentative="1">
      <w:start w:val="1"/>
      <w:numFmt w:val="bullet"/>
      <w:lvlText w:val="•"/>
      <w:lvlJc w:val="left"/>
      <w:pPr>
        <w:tabs>
          <w:tab w:val="num" w:pos="2160"/>
        </w:tabs>
        <w:ind w:left="2160" w:hanging="360"/>
      </w:pPr>
      <w:rPr>
        <w:rFonts w:ascii="Arial" w:hAnsi="Arial" w:hint="default"/>
      </w:rPr>
    </w:lvl>
    <w:lvl w:ilvl="3" w:tplc="F9CCB11C" w:tentative="1">
      <w:start w:val="1"/>
      <w:numFmt w:val="bullet"/>
      <w:lvlText w:val="•"/>
      <w:lvlJc w:val="left"/>
      <w:pPr>
        <w:tabs>
          <w:tab w:val="num" w:pos="2880"/>
        </w:tabs>
        <w:ind w:left="2880" w:hanging="360"/>
      </w:pPr>
      <w:rPr>
        <w:rFonts w:ascii="Arial" w:hAnsi="Arial" w:hint="default"/>
      </w:rPr>
    </w:lvl>
    <w:lvl w:ilvl="4" w:tplc="29564072" w:tentative="1">
      <w:start w:val="1"/>
      <w:numFmt w:val="bullet"/>
      <w:lvlText w:val="•"/>
      <w:lvlJc w:val="left"/>
      <w:pPr>
        <w:tabs>
          <w:tab w:val="num" w:pos="3600"/>
        </w:tabs>
        <w:ind w:left="3600" w:hanging="360"/>
      </w:pPr>
      <w:rPr>
        <w:rFonts w:ascii="Arial" w:hAnsi="Arial" w:hint="default"/>
      </w:rPr>
    </w:lvl>
    <w:lvl w:ilvl="5" w:tplc="EA984866" w:tentative="1">
      <w:start w:val="1"/>
      <w:numFmt w:val="bullet"/>
      <w:lvlText w:val="•"/>
      <w:lvlJc w:val="left"/>
      <w:pPr>
        <w:tabs>
          <w:tab w:val="num" w:pos="4320"/>
        </w:tabs>
        <w:ind w:left="4320" w:hanging="360"/>
      </w:pPr>
      <w:rPr>
        <w:rFonts w:ascii="Arial" w:hAnsi="Arial" w:hint="default"/>
      </w:rPr>
    </w:lvl>
    <w:lvl w:ilvl="6" w:tplc="E8D0FA42" w:tentative="1">
      <w:start w:val="1"/>
      <w:numFmt w:val="bullet"/>
      <w:lvlText w:val="•"/>
      <w:lvlJc w:val="left"/>
      <w:pPr>
        <w:tabs>
          <w:tab w:val="num" w:pos="5040"/>
        </w:tabs>
        <w:ind w:left="5040" w:hanging="360"/>
      </w:pPr>
      <w:rPr>
        <w:rFonts w:ascii="Arial" w:hAnsi="Arial" w:hint="default"/>
      </w:rPr>
    </w:lvl>
    <w:lvl w:ilvl="7" w:tplc="61D82F48" w:tentative="1">
      <w:start w:val="1"/>
      <w:numFmt w:val="bullet"/>
      <w:lvlText w:val="•"/>
      <w:lvlJc w:val="left"/>
      <w:pPr>
        <w:tabs>
          <w:tab w:val="num" w:pos="5760"/>
        </w:tabs>
        <w:ind w:left="5760" w:hanging="360"/>
      </w:pPr>
      <w:rPr>
        <w:rFonts w:ascii="Arial" w:hAnsi="Arial" w:hint="default"/>
      </w:rPr>
    </w:lvl>
    <w:lvl w:ilvl="8" w:tplc="2E3C1F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B776FC"/>
    <w:multiLevelType w:val="multilevel"/>
    <w:tmpl w:val="D6AC35AE"/>
    <w:lvl w:ilvl="0">
      <w:start w:val="6"/>
      <w:numFmt w:val="decimal"/>
      <w:lvlText w:val="%1"/>
      <w:lvlJc w:val="left"/>
      <w:pPr>
        <w:tabs>
          <w:tab w:val="num" w:pos="870"/>
        </w:tabs>
        <w:ind w:left="870" w:hanging="870"/>
      </w:pPr>
      <w:rPr>
        <w:rFonts w:hint="default"/>
      </w:rPr>
    </w:lvl>
    <w:lvl w:ilvl="1">
      <w:start w:val="2"/>
      <w:numFmt w:val="decimal"/>
      <w:lvlText w:val="%2."/>
      <w:lvlJc w:val="left"/>
      <w:pPr>
        <w:tabs>
          <w:tab w:val="num" w:pos="1437"/>
        </w:tabs>
        <w:ind w:left="1437" w:hanging="870"/>
      </w:pPr>
      <w:rPr>
        <w:rFonts w:hint="default"/>
      </w:rPr>
    </w:lvl>
    <w:lvl w:ilvl="2">
      <w:start w:val="1"/>
      <w:numFmt w:val="decimal"/>
      <w:lvlText w:val="%1.%2.%3"/>
      <w:lvlJc w:val="left"/>
      <w:pPr>
        <w:tabs>
          <w:tab w:val="num" w:pos="2430"/>
        </w:tabs>
        <w:ind w:left="2430"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37B309FE"/>
    <w:multiLevelType w:val="hybridMultilevel"/>
    <w:tmpl w:val="275E838E"/>
    <w:lvl w:ilvl="0" w:tplc="0C09000F">
      <w:start w:val="1"/>
      <w:numFmt w:val="decimal"/>
      <w:lvlText w:val="%1."/>
      <w:lvlJc w:val="left"/>
      <w:pPr>
        <w:ind w:left="664" w:hanging="360"/>
      </w:p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19" w15:restartNumberingAfterBreak="0">
    <w:nsid w:val="381113EC"/>
    <w:multiLevelType w:val="multilevel"/>
    <w:tmpl w:val="084498AA"/>
    <w:lvl w:ilvl="0">
      <w:start w:val="6"/>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714"/>
        </w:tabs>
        <w:ind w:left="2714" w:hanging="870"/>
      </w:pPr>
      <w:rPr>
        <w:rFonts w:hint="default"/>
      </w:rPr>
    </w:lvl>
    <w:lvl w:ilvl="3">
      <w:start w:val="1"/>
      <w:numFmt w:val="lowerLetter"/>
      <w:lvlText w:val="%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39565052"/>
    <w:multiLevelType w:val="hybridMultilevel"/>
    <w:tmpl w:val="6630A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A3F424D"/>
    <w:multiLevelType w:val="hybridMultilevel"/>
    <w:tmpl w:val="AC084C70"/>
    <w:lvl w:ilvl="0" w:tplc="04090003">
      <w:start w:val="1"/>
      <w:numFmt w:val="bullet"/>
      <w:lvlText w:val="o"/>
      <w:lvlJc w:val="left"/>
      <w:pPr>
        <w:ind w:left="720" w:hanging="360"/>
      </w:pPr>
      <w:rPr>
        <w:rFonts w:ascii="Courier New" w:hAnsi="Courier New" w:cs="Courier New"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85290"/>
    <w:multiLevelType w:val="hybridMultilevel"/>
    <w:tmpl w:val="3D3CB7C6"/>
    <w:lvl w:ilvl="0" w:tplc="D03073CC">
      <w:start w:val="1"/>
      <w:numFmt w:val="bullet"/>
      <w:lvlText w:val="o"/>
      <w:lvlJc w:val="left"/>
      <w:pPr>
        <w:ind w:left="1581" w:hanging="425"/>
      </w:pPr>
      <w:rPr>
        <w:rFonts w:ascii="Courier New" w:eastAsia="Courier New" w:hAnsi="Courier New" w:hint="default"/>
        <w:sz w:val="24"/>
        <w:szCs w:val="24"/>
      </w:rPr>
    </w:lvl>
    <w:lvl w:ilvl="1" w:tplc="E72AF6BA">
      <w:start w:val="1"/>
      <w:numFmt w:val="bullet"/>
      <w:lvlText w:val="•"/>
      <w:lvlJc w:val="left"/>
      <w:pPr>
        <w:ind w:left="2316" w:hanging="425"/>
      </w:pPr>
      <w:rPr>
        <w:rFonts w:hint="default"/>
      </w:rPr>
    </w:lvl>
    <w:lvl w:ilvl="2" w:tplc="E6587E8C">
      <w:start w:val="1"/>
      <w:numFmt w:val="bullet"/>
      <w:lvlText w:val="•"/>
      <w:lvlJc w:val="left"/>
      <w:pPr>
        <w:ind w:left="3050" w:hanging="425"/>
      </w:pPr>
      <w:rPr>
        <w:rFonts w:hint="default"/>
      </w:rPr>
    </w:lvl>
    <w:lvl w:ilvl="3" w:tplc="5DAAA1F6">
      <w:start w:val="1"/>
      <w:numFmt w:val="bullet"/>
      <w:lvlText w:val="•"/>
      <w:lvlJc w:val="left"/>
      <w:pPr>
        <w:ind w:left="3785" w:hanging="425"/>
      </w:pPr>
      <w:rPr>
        <w:rFonts w:hint="default"/>
      </w:rPr>
    </w:lvl>
    <w:lvl w:ilvl="4" w:tplc="CA4A2032">
      <w:start w:val="1"/>
      <w:numFmt w:val="bullet"/>
      <w:lvlText w:val="•"/>
      <w:lvlJc w:val="left"/>
      <w:pPr>
        <w:ind w:left="4519" w:hanging="425"/>
      </w:pPr>
      <w:rPr>
        <w:rFonts w:hint="default"/>
      </w:rPr>
    </w:lvl>
    <w:lvl w:ilvl="5" w:tplc="8BDC13C0">
      <w:start w:val="1"/>
      <w:numFmt w:val="bullet"/>
      <w:lvlText w:val="•"/>
      <w:lvlJc w:val="left"/>
      <w:pPr>
        <w:ind w:left="5254" w:hanging="425"/>
      </w:pPr>
      <w:rPr>
        <w:rFonts w:hint="default"/>
      </w:rPr>
    </w:lvl>
    <w:lvl w:ilvl="6" w:tplc="125CB43A">
      <w:start w:val="1"/>
      <w:numFmt w:val="bullet"/>
      <w:lvlText w:val="•"/>
      <w:lvlJc w:val="left"/>
      <w:pPr>
        <w:ind w:left="5988" w:hanging="425"/>
      </w:pPr>
      <w:rPr>
        <w:rFonts w:hint="default"/>
      </w:rPr>
    </w:lvl>
    <w:lvl w:ilvl="7" w:tplc="A17228EC">
      <w:start w:val="1"/>
      <w:numFmt w:val="bullet"/>
      <w:lvlText w:val="•"/>
      <w:lvlJc w:val="left"/>
      <w:pPr>
        <w:ind w:left="6722" w:hanging="425"/>
      </w:pPr>
      <w:rPr>
        <w:rFonts w:hint="default"/>
      </w:rPr>
    </w:lvl>
    <w:lvl w:ilvl="8" w:tplc="3126FFCA">
      <w:start w:val="1"/>
      <w:numFmt w:val="bullet"/>
      <w:lvlText w:val="•"/>
      <w:lvlJc w:val="left"/>
      <w:pPr>
        <w:ind w:left="7457" w:hanging="425"/>
      </w:pPr>
      <w:rPr>
        <w:rFonts w:hint="default"/>
      </w:rPr>
    </w:lvl>
  </w:abstractNum>
  <w:abstractNum w:abstractNumId="23" w15:restartNumberingAfterBreak="0">
    <w:nsid w:val="3BDA67B6"/>
    <w:multiLevelType w:val="hybridMultilevel"/>
    <w:tmpl w:val="E3364E6A"/>
    <w:lvl w:ilvl="0" w:tplc="CAC0DA58">
      <w:start w:val="1"/>
      <w:numFmt w:val="bullet"/>
      <w:lvlText w:val=""/>
      <w:lvlJc w:val="left"/>
      <w:pPr>
        <w:ind w:left="1660" w:hanging="483"/>
      </w:pPr>
      <w:rPr>
        <w:rFonts w:ascii="Symbol" w:eastAsia="Symbol" w:hAnsi="Symbol" w:hint="default"/>
        <w:w w:val="76"/>
        <w:sz w:val="24"/>
        <w:szCs w:val="24"/>
      </w:rPr>
    </w:lvl>
    <w:lvl w:ilvl="1" w:tplc="1874928E">
      <w:start w:val="1"/>
      <w:numFmt w:val="bullet"/>
      <w:lvlText w:val="•"/>
      <w:lvlJc w:val="left"/>
      <w:pPr>
        <w:ind w:left="2387" w:hanging="483"/>
      </w:pPr>
      <w:rPr>
        <w:rFonts w:hint="default"/>
      </w:rPr>
    </w:lvl>
    <w:lvl w:ilvl="2" w:tplc="C826FC6A">
      <w:start w:val="1"/>
      <w:numFmt w:val="bullet"/>
      <w:lvlText w:val="•"/>
      <w:lvlJc w:val="left"/>
      <w:pPr>
        <w:ind w:left="3113" w:hanging="483"/>
      </w:pPr>
      <w:rPr>
        <w:rFonts w:hint="default"/>
      </w:rPr>
    </w:lvl>
    <w:lvl w:ilvl="3" w:tplc="F9B8B8A2">
      <w:start w:val="1"/>
      <w:numFmt w:val="bullet"/>
      <w:lvlText w:val="•"/>
      <w:lvlJc w:val="left"/>
      <w:pPr>
        <w:ind w:left="3840" w:hanging="483"/>
      </w:pPr>
      <w:rPr>
        <w:rFonts w:hint="default"/>
      </w:rPr>
    </w:lvl>
    <w:lvl w:ilvl="4" w:tplc="8D546A74">
      <w:start w:val="1"/>
      <w:numFmt w:val="bullet"/>
      <w:lvlText w:val="•"/>
      <w:lvlJc w:val="left"/>
      <w:pPr>
        <w:ind w:left="4567" w:hanging="483"/>
      </w:pPr>
      <w:rPr>
        <w:rFonts w:hint="default"/>
      </w:rPr>
    </w:lvl>
    <w:lvl w:ilvl="5" w:tplc="6BBC6674">
      <w:start w:val="1"/>
      <w:numFmt w:val="bullet"/>
      <w:lvlText w:val="•"/>
      <w:lvlJc w:val="left"/>
      <w:pPr>
        <w:ind w:left="5293" w:hanging="483"/>
      </w:pPr>
      <w:rPr>
        <w:rFonts w:hint="default"/>
      </w:rPr>
    </w:lvl>
    <w:lvl w:ilvl="6" w:tplc="002A86AA">
      <w:start w:val="1"/>
      <w:numFmt w:val="bullet"/>
      <w:lvlText w:val="•"/>
      <w:lvlJc w:val="left"/>
      <w:pPr>
        <w:ind w:left="6020" w:hanging="483"/>
      </w:pPr>
      <w:rPr>
        <w:rFonts w:hint="default"/>
      </w:rPr>
    </w:lvl>
    <w:lvl w:ilvl="7" w:tplc="C09EF53A">
      <w:start w:val="1"/>
      <w:numFmt w:val="bullet"/>
      <w:lvlText w:val="•"/>
      <w:lvlJc w:val="left"/>
      <w:pPr>
        <w:ind w:left="6746" w:hanging="483"/>
      </w:pPr>
      <w:rPr>
        <w:rFonts w:hint="default"/>
      </w:rPr>
    </w:lvl>
    <w:lvl w:ilvl="8" w:tplc="49AA5422">
      <w:start w:val="1"/>
      <w:numFmt w:val="bullet"/>
      <w:lvlText w:val="•"/>
      <w:lvlJc w:val="left"/>
      <w:pPr>
        <w:ind w:left="7473" w:hanging="483"/>
      </w:pPr>
      <w:rPr>
        <w:rFonts w:hint="default"/>
      </w:rPr>
    </w:lvl>
  </w:abstractNum>
  <w:abstractNum w:abstractNumId="24" w15:restartNumberingAfterBreak="0">
    <w:nsid w:val="3D69248E"/>
    <w:multiLevelType w:val="hybridMultilevel"/>
    <w:tmpl w:val="461AA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C33576"/>
    <w:multiLevelType w:val="hybridMultilevel"/>
    <w:tmpl w:val="540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31477"/>
    <w:multiLevelType w:val="hybridMultilevel"/>
    <w:tmpl w:val="1040BC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05136E2"/>
    <w:multiLevelType w:val="multilevel"/>
    <w:tmpl w:val="D5500FC2"/>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6F414D"/>
    <w:multiLevelType w:val="hybridMultilevel"/>
    <w:tmpl w:val="D292C4CE"/>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9" w15:restartNumberingAfterBreak="0">
    <w:nsid w:val="43857E05"/>
    <w:multiLevelType w:val="hybridMultilevel"/>
    <w:tmpl w:val="5A32C98E"/>
    <w:lvl w:ilvl="0" w:tplc="D89202B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84" w:hanging="360"/>
      </w:pPr>
      <w:rPr>
        <w:rFonts w:ascii="Courier New" w:hAnsi="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0" w15:restartNumberingAfterBreak="0">
    <w:nsid w:val="43C82405"/>
    <w:multiLevelType w:val="multilevel"/>
    <w:tmpl w:val="D6AC35AE"/>
    <w:lvl w:ilvl="0">
      <w:start w:val="6"/>
      <w:numFmt w:val="decimal"/>
      <w:lvlText w:val="%1"/>
      <w:lvlJc w:val="left"/>
      <w:pPr>
        <w:tabs>
          <w:tab w:val="num" w:pos="870"/>
        </w:tabs>
        <w:ind w:left="870" w:hanging="870"/>
      </w:pPr>
      <w:rPr>
        <w:rFonts w:hint="default"/>
      </w:rPr>
    </w:lvl>
    <w:lvl w:ilvl="1">
      <w:start w:val="2"/>
      <w:numFmt w:val="decimal"/>
      <w:lvlText w:val="%2."/>
      <w:lvlJc w:val="left"/>
      <w:pPr>
        <w:tabs>
          <w:tab w:val="num" w:pos="1437"/>
        </w:tabs>
        <w:ind w:left="1437" w:hanging="870"/>
      </w:pPr>
      <w:rPr>
        <w:rFonts w:hint="default"/>
      </w:rPr>
    </w:lvl>
    <w:lvl w:ilvl="2">
      <w:start w:val="1"/>
      <w:numFmt w:val="decimal"/>
      <w:lvlText w:val="%1.%2.%3"/>
      <w:lvlJc w:val="left"/>
      <w:pPr>
        <w:tabs>
          <w:tab w:val="num" w:pos="2430"/>
        </w:tabs>
        <w:ind w:left="2430"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1" w15:restartNumberingAfterBreak="0">
    <w:nsid w:val="469878F7"/>
    <w:multiLevelType w:val="multilevel"/>
    <w:tmpl w:val="D1843D26"/>
    <w:lvl w:ilvl="0">
      <w:start w:val="4"/>
      <w:numFmt w:val="decimal"/>
      <w:lvlText w:val="%1"/>
      <w:lvlJc w:val="left"/>
      <w:pPr>
        <w:ind w:left="1558" w:hanging="720"/>
      </w:pPr>
      <w:rPr>
        <w:rFonts w:hint="default"/>
      </w:rPr>
    </w:lvl>
    <w:lvl w:ilvl="1">
      <w:start w:val="1"/>
      <w:numFmt w:val="decimal"/>
      <w:lvlText w:val="%1.%2"/>
      <w:lvlJc w:val="left"/>
      <w:pPr>
        <w:ind w:left="1558" w:hanging="720"/>
      </w:pPr>
      <w:rPr>
        <w:rFonts w:ascii="Arial" w:eastAsia="Arial" w:hAnsi="Arial" w:hint="default"/>
        <w:b/>
        <w:bCs/>
        <w:i/>
        <w:sz w:val="24"/>
        <w:szCs w:val="24"/>
      </w:rPr>
    </w:lvl>
    <w:lvl w:ilvl="2">
      <w:start w:val="1"/>
      <w:numFmt w:val="bullet"/>
      <w:lvlText w:val=""/>
      <w:lvlJc w:val="left"/>
      <w:pPr>
        <w:ind w:left="1918" w:hanging="360"/>
      </w:pPr>
      <w:rPr>
        <w:rFonts w:ascii="Symbol" w:hAnsi="Symbol" w:hint="default"/>
        <w:w w:val="76"/>
        <w:sz w:val="24"/>
        <w:szCs w:val="24"/>
      </w:rPr>
    </w:lvl>
    <w:lvl w:ilvl="3">
      <w:start w:val="1"/>
      <w:numFmt w:val="bullet"/>
      <w:lvlText w:val="•"/>
      <w:lvlJc w:val="left"/>
      <w:pPr>
        <w:ind w:left="1918" w:hanging="360"/>
      </w:pPr>
      <w:rPr>
        <w:rFonts w:hint="default"/>
      </w:rPr>
    </w:lvl>
    <w:lvl w:ilvl="4">
      <w:start w:val="1"/>
      <w:numFmt w:val="bullet"/>
      <w:lvlText w:val="•"/>
      <w:lvlJc w:val="left"/>
      <w:pPr>
        <w:ind w:left="1918" w:hanging="360"/>
      </w:pPr>
      <w:rPr>
        <w:rFonts w:hint="default"/>
      </w:rPr>
    </w:lvl>
    <w:lvl w:ilvl="5">
      <w:start w:val="1"/>
      <w:numFmt w:val="bullet"/>
      <w:lvlText w:val="•"/>
      <w:lvlJc w:val="left"/>
      <w:pPr>
        <w:ind w:left="3149" w:hanging="360"/>
      </w:pPr>
      <w:rPr>
        <w:rFonts w:hint="default"/>
      </w:rPr>
    </w:lvl>
    <w:lvl w:ilvl="6">
      <w:start w:val="1"/>
      <w:numFmt w:val="bullet"/>
      <w:lvlText w:val="•"/>
      <w:lvlJc w:val="left"/>
      <w:pPr>
        <w:ind w:left="4381" w:hanging="360"/>
      </w:pPr>
      <w:rPr>
        <w:rFonts w:hint="default"/>
      </w:rPr>
    </w:lvl>
    <w:lvl w:ilvl="7">
      <w:start w:val="1"/>
      <w:numFmt w:val="bullet"/>
      <w:lvlText w:val="•"/>
      <w:lvlJc w:val="left"/>
      <w:pPr>
        <w:ind w:left="5612" w:hanging="360"/>
      </w:pPr>
      <w:rPr>
        <w:rFonts w:hint="default"/>
      </w:rPr>
    </w:lvl>
    <w:lvl w:ilvl="8">
      <w:start w:val="1"/>
      <w:numFmt w:val="bullet"/>
      <w:lvlText w:val="•"/>
      <w:lvlJc w:val="left"/>
      <w:pPr>
        <w:ind w:left="6843" w:hanging="360"/>
      </w:pPr>
      <w:rPr>
        <w:rFonts w:hint="default"/>
      </w:rPr>
    </w:lvl>
  </w:abstractNum>
  <w:abstractNum w:abstractNumId="32" w15:restartNumberingAfterBreak="0">
    <w:nsid w:val="4C0A5002"/>
    <w:multiLevelType w:val="multilevel"/>
    <w:tmpl w:val="72022E72"/>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CF172FF"/>
    <w:multiLevelType w:val="hybridMultilevel"/>
    <w:tmpl w:val="E180B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E001A67"/>
    <w:multiLevelType w:val="hybridMultilevel"/>
    <w:tmpl w:val="6E26FF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16265B7"/>
    <w:multiLevelType w:val="multilevel"/>
    <w:tmpl w:val="851A9972"/>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3E66A22"/>
    <w:multiLevelType w:val="hybridMultilevel"/>
    <w:tmpl w:val="F216E172"/>
    <w:lvl w:ilvl="0" w:tplc="0C090001">
      <w:start w:val="1"/>
      <w:numFmt w:val="bullet"/>
      <w:lvlText w:val=""/>
      <w:lvlJc w:val="left"/>
      <w:pPr>
        <w:ind w:left="1898" w:hanging="360"/>
      </w:pPr>
      <w:rPr>
        <w:rFonts w:ascii="Symbol" w:hAnsi="Symbol" w:hint="default"/>
      </w:rPr>
    </w:lvl>
    <w:lvl w:ilvl="1" w:tplc="0C090003" w:tentative="1">
      <w:start w:val="1"/>
      <w:numFmt w:val="bullet"/>
      <w:lvlText w:val="o"/>
      <w:lvlJc w:val="left"/>
      <w:pPr>
        <w:ind w:left="2618" w:hanging="360"/>
      </w:pPr>
      <w:rPr>
        <w:rFonts w:ascii="Courier New" w:hAnsi="Courier New" w:cs="Courier New" w:hint="default"/>
      </w:rPr>
    </w:lvl>
    <w:lvl w:ilvl="2" w:tplc="0C090005" w:tentative="1">
      <w:start w:val="1"/>
      <w:numFmt w:val="bullet"/>
      <w:lvlText w:val=""/>
      <w:lvlJc w:val="left"/>
      <w:pPr>
        <w:ind w:left="3338" w:hanging="360"/>
      </w:pPr>
      <w:rPr>
        <w:rFonts w:ascii="Wingdings" w:hAnsi="Wingdings" w:hint="default"/>
      </w:rPr>
    </w:lvl>
    <w:lvl w:ilvl="3" w:tplc="0C090001" w:tentative="1">
      <w:start w:val="1"/>
      <w:numFmt w:val="bullet"/>
      <w:lvlText w:val=""/>
      <w:lvlJc w:val="left"/>
      <w:pPr>
        <w:ind w:left="4058" w:hanging="360"/>
      </w:pPr>
      <w:rPr>
        <w:rFonts w:ascii="Symbol" w:hAnsi="Symbol" w:hint="default"/>
      </w:rPr>
    </w:lvl>
    <w:lvl w:ilvl="4" w:tplc="0C090003" w:tentative="1">
      <w:start w:val="1"/>
      <w:numFmt w:val="bullet"/>
      <w:lvlText w:val="o"/>
      <w:lvlJc w:val="left"/>
      <w:pPr>
        <w:ind w:left="4778" w:hanging="360"/>
      </w:pPr>
      <w:rPr>
        <w:rFonts w:ascii="Courier New" w:hAnsi="Courier New" w:cs="Courier New" w:hint="default"/>
      </w:rPr>
    </w:lvl>
    <w:lvl w:ilvl="5" w:tplc="0C090005" w:tentative="1">
      <w:start w:val="1"/>
      <w:numFmt w:val="bullet"/>
      <w:lvlText w:val=""/>
      <w:lvlJc w:val="left"/>
      <w:pPr>
        <w:ind w:left="5498" w:hanging="360"/>
      </w:pPr>
      <w:rPr>
        <w:rFonts w:ascii="Wingdings" w:hAnsi="Wingdings" w:hint="default"/>
      </w:rPr>
    </w:lvl>
    <w:lvl w:ilvl="6" w:tplc="0C090001" w:tentative="1">
      <w:start w:val="1"/>
      <w:numFmt w:val="bullet"/>
      <w:lvlText w:val=""/>
      <w:lvlJc w:val="left"/>
      <w:pPr>
        <w:ind w:left="6218" w:hanging="360"/>
      </w:pPr>
      <w:rPr>
        <w:rFonts w:ascii="Symbol" w:hAnsi="Symbol" w:hint="default"/>
      </w:rPr>
    </w:lvl>
    <w:lvl w:ilvl="7" w:tplc="0C090003" w:tentative="1">
      <w:start w:val="1"/>
      <w:numFmt w:val="bullet"/>
      <w:lvlText w:val="o"/>
      <w:lvlJc w:val="left"/>
      <w:pPr>
        <w:ind w:left="6938" w:hanging="360"/>
      </w:pPr>
      <w:rPr>
        <w:rFonts w:ascii="Courier New" w:hAnsi="Courier New" w:cs="Courier New" w:hint="default"/>
      </w:rPr>
    </w:lvl>
    <w:lvl w:ilvl="8" w:tplc="0C090005" w:tentative="1">
      <w:start w:val="1"/>
      <w:numFmt w:val="bullet"/>
      <w:lvlText w:val=""/>
      <w:lvlJc w:val="left"/>
      <w:pPr>
        <w:ind w:left="7658" w:hanging="360"/>
      </w:pPr>
      <w:rPr>
        <w:rFonts w:ascii="Wingdings" w:hAnsi="Wingdings" w:hint="default"/>
      </w:rPr>
    </w:lvl>
  </w:abstractNum>
  <w:abstractNum w:abstractNumId="37" w15:restartNumberingAfterBreak="0">
    <w:nsid w:val="61D154DD"/>
    <w:multiLevelType w:val="multilevel"/>
    <w:tmpl w:val="164242E6"/>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7B7AFF"/>
    <w:multiLevelType w:val="multilevel"/>
    <w:tmpl w:val="4A528E6A"/>
    <w:lvl w:ilvl="0">
      <w:start w:val="6"/>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714"/>
        </w:tabs>
        <w:ind w:left="271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9" w15:restartNumberingAfterBreak="0">
    <w:nsid w:val="660C2F3E"/>
    <w:multiLevelType w:val="hybridMultilevel"/>
    <w:tmpl w:val="4F70124A"/>
    <w:lvl w:ilvl="0" w:tplc="63C4C88A">
      <w:start w:val="1"/>
      <w:numFmt w:val="decimal"/>
      <w:lvlText w:val="%1."/>
      <w:lvlJc w:val="left"/>
      <w:pPr>
        <w:ind w:left="826" w:hanging="708"/>
      </w:pPr>
      <w:rPr>
        <w:rFonts w:ascii="KnoxCC Body Text" w:eastAsia="KnoxCC Body Text" w:hAnsi="KnoxCC Body Text" w:hint="default"/>
        <w:b/>
        <w:bCs/>
        <w:color w:val="053F85"/>
        <w:spacing w:val="-1"/>
        <w:sz w:val="30"/>
        <w:szCs w:val="30"/>
      </w:rPr>
    </w:lvl>
    <w:lvl w:ilvl="1" w:tplc="D29A0F40">
      <w:start w:val="1"/>
      <w:numFmt w:val="bullet"/>
      <w:lvlText w:val=""/>
      <w:lvlJc w:val="left"/>
      <w:pPr>
        <w:ind w:left="1196" w:hanging="358"/>
      </w:pPr>
      <w:rPr>
        <w:rFonts w:ascii="Symbol" w:eastAsia="Symbol" w:hAnsi="Symbol" w:hint="default"/>
        <w:w w:val="76"/>
        <w:sz w:val="24"/>
        <w:szCs w:val="24"/>
      </w:rPr>
    </w:lvl>
    <w:lvl w:ilvl="2" w:tplc="611259DA">
      <w:start w:val="1"/>
      <w:numFmt w:val="bullet"/>
      <w:lvlText w:val="o"/>
      <w:lvlJc w:val="left"/>
      <w:pPr>
        <w:ind w:left="1440" w:hanging="569"/>
      </w:pPr>
      <w:rPr>
        <w:rFonts w:ascii="Courier New" w:eastAsia="Courier New" w:hAnsi="Courier New" w:hint="default"/>
        <w:sz w:val="24"/>
        <w:szCs w:val="24"/>
      </w:rPr>
    </w:lvl>
    <w:lvl w:ilvl="3" w:tplc="9D7884BE">
      <w:start w:val="1"/>
      <w:numFmt w:val="bullet"/>
      <w:lvlText w:val=""/>
      <w:lvlJc w:val="left"/>
      <w:pPr>
        <w:ind w:left="1898" w:hanging="360"/>
      </w:pPr>
      <w:rPr>
        <w:rFonts w:ascii="Wingdings" w:eastAsia="Wingdings" w:hAnsi="Wingdings" w:hint="default"/>
        <w:sz w:val="24"/>
        <w:szCs w:val="24"/>
      </w:rPr>
    </w:lvl>
    <w:lvl w:ilvl="4" w:tplc="CF765B9E">
      <w:start w:val="1"/>
      <w:numFmt w:val="bullet"/>
      <w:lvlText w:val="•"/>
      <w:lvlJc w:val="left"/>
      <w:pPr>
        <w:ind w:left="1440" w:hanging="360"/>
      </w:pPr>
      <w:rPr>
        <w:rFonts w:hint="default"/>
      </w:rPr>
    </w:lvl>
    <w:lvl w:ilvl="5" w:tplc="3AD0A120">
      <w:start w:val="1"/>
      <w:numFmt w:val="bullet"/>
      <w:lvlText w:val="•"/>
      <w:lvlJc w:val="left"/>
      <w:pPr>
        <w:ind w:left="1898" w:hanging="360"/>
      </w:pPr>
      <w:rPr>
        <w:rFonts w:hint="default"/>
      </w:rPr>
    </w:lvl>
    <w:lvl w:ilvl="6" w:tplc="EA509EB6">
      <w:start w:val="1"/>
      <w:numFmt w:val="bullet"/>
      <w:lvlText w:val="•"/>
      <w:lvlJc w:val="left"/>
      <w:pPr>
        <w:ind w:left="2006" w:hanging="360"/>
      </w:pPr>
      <w:rPr>
        <w:rFonts w:hint="default"/>
      </w:rPr>
    </w:lvl>
    <w:lvl w:ilvl="7" w:tplc="29B8C592">
      <w:start w:val="1"/>
      <w:numFmt w:val="bullet"/>
      <w:lvlText w:val="•"/>
      <w:lvlJc w:val="left"/>
      <w:pPr>
        <w:ind w:left="3736" w:hanging="360"/>
      </w:pPr>
      <w:rPr>
        <w:rFonts w:hint="default"/>
      </w:rPr>
    </w:lvl>
    <w:lvl w:ilvl="8" w:tplc="E36082B2">
      <w:start w:val="1"/>
      <w:numFmt w:val="bullet"/>
      <w:lvlText w:val="•"/>
      <w:lvlJc w:val="left"/>
      <w:pPr>
        <w:ind w:left="5466" w:hanging="360"/>
      </w:pPr>
      <w:rPr>
        <w:rFonts w:hint="default"/>
      </w:rPr>
    </w:lvl>
  </w:abstractNum>
  <w:abstractNum w:abstractNumId="40" w15:restartNumberingAfterBreak="0">
    <w:nsid w:val="669D5DA5"/>
    <w:multiLevelType w:val="multilevel"/>
    <w:tmpl w:val="EA8EE7D2"/>
    <w:lvl w:ilvl="0">
      <w:start w:val="4"/>
      <w:numFmt w:val="decimal"/>
      <w:lvlText w:val="%1"/>
      <w:lvlJc w:val="left"/>
      <w:pPr>
        <w:ind w:left="1558" w:hanging="720"/>
      </w:pPr>
      <w:rPr>
        <w:rFonts w:hint="default"/>
      </w:rPr>
    </w:lvl>
    <w:lvl w:ilvl="1">
      <w:start w:val="1"/>
      <w:numFmt w:val="decimal"/>
      <w:lvlText w:val="%1.%2"/>
      <w:lvlJc w:val="left"/>
      <w:pPr>
        <w:ind w:left="1558" w:hanging="720"/>
      </w:pPr>
      <w:rPr>
        <w:rFonts w:ascii="Arial" w:eastAsia="Arial" w:hAnsi="Arial" w:hint="default"/>
        <w:b/>
        <w:bCs/>
        <w:i/>
        <w:sz w:val="24"/>
        <w:szCs w:val="24"/>
      </w:rPr>
    </w:lvl>
    <w:lvl w:ilvl="2">
      <w:start w:val="1"/>
      <w:numFmt w:val="bullet"/>
      <w:lvlText w:val=""/>
      <w:lvlJc w:val="left"/>
      <w:pPr>
        <w:ind w:left="1918" w:hanging="360"/>
      </w:pPr>
      <w:rPr>
        <w:rFonts w:ascii="Symbol" w:eastAsia="Symbol" w:hAnsi="Symbol" w:hint="default"/>
        <w:w w:val="76"/>
        <w:sz w:val="24"/>
        <w:szCs w:val="24"/>
      </w:rPr>
    </w:lvl>
    <w:lvl w:ilvl="3">
      <w:start w:val="1"/>
      <w:numFmt w:val="bullet"/>
      <w:lvlText w:val="•"/>
      <w:lvlJc w:val="left"/>
      <w:pPr>
        <w:ind w:left="1918" w:hanging="360"/>
      </w:pPr>
      <w:rPr>
        <w:rFonts w:hint="default"/>
      </w:rPr>
    </w:lvl>
    <w:lvl w:ilvl="4">
      <w:start w:val="1"/>
      <w:numFmt w:val="bullet"/>
      <w:lvlText w:val="•"/>
      <w:lvlJc w:val="left"/>
      <w:pPr>
        <w:ind w:left="1918" w:hanging="360"/>
      </w:pPr>
      <w:rPr>
        <w:rFonts w:hint="default"/>
      </w:rPr>
    </w:lvl>
    <w:lvl w:ilvl="5">
      <w:start w:val="1"/>
      <w:numFmt w:val="bullet"/>
      <w:lvlText w:val="•"/>
      <w:lvlJc w:val="left"/>
      <w:pPr>
        <w:ind w:left="3149" w:hanging="360"/>
      </w:pPr>
      <w:rPr>
        <w:rFonts w:hint="default"/>
      </w:rPr>
    </w:lvl>
    <w:lvl w:ilvl="6">
      <w:start w:val="1"/>
      <w:numFmt w:val="bullet"/>
      <w:lvlText w:val="•"/>
      <w:lvlJc w:val="left"/>
      <w:pPr>
        <w:ind w:left="4381" w:hanging="360"/>
      </w:pPr>
      <w:rPr>
        <w:rFonts w:hint="default"/>
      </w:rPr>
    </w:lvl>
    <w:lvl w:ilvl="7">
      <w:start w:val="1"/>
      <w:numFmt w:val="bullet"/>
      <w:lvlText w:val="•"/>
      <w:lvlJc w:val="left"/>
      <w:pPr>
        <w:ind w:left="5612" w:hanging="360"/>
      </w:pPr>
      <w:rPr>
        <w:rFonts w:hint="default"/>
      </w:rPr>
    </w:lvl>
    <w:lvl w:ilvl="8">
      <w:start w:val="1"/>
      <w:numFmt w:val="bullet"/>
      <w:lvlText w:val="•"/>
      <w:lvlJc w:val="left"/>
      <w:pPr>
        <w:ind w:left="6843" w:hanging="360"/>
      </w:pPr>
      <w:rPr>
        <w:rFonts w:hint="default"/>
      </w:rPr>
    </w:lvl>
  </w:abstractNum>
  <w:abstractNum w:abstractNumId="41" w15:restartNumberingAfterBreak="0">
    <w:nsid w:val="6A0476D5"/>
    <w:multiLevelType w:val="hybridMultilevel"/>
    <w:tmpl w:val="52DA06CC"/>
    <w:lvl w:ilvl="0" w:tplc="338CD4CA">
      <w:start w:val="1"/>
      <w:numFmt w:val="bullet"/>
      <w:lvlText w:val=""/>
      <w:lvlJc w:val="left"/>
      <w:pPr>
        <w:ind w:left="1581" w:hanging="404"/>
      </w:pPr>
      <w:rPr>
        <w:rFonts w:ascii="Symbol" w:eastAsia="Symbol" w:hAnsi="Symbol" w:hint="default"/>
        <w:w w:val="76"/>
        <w:sz w:val="24"/>
        <w:szCs w:val="24"/>
      </w:rPr>
    </w:lvl>
    <w:lvl w:ilvl="1" w:tplc="0994C274">
      <w:start w:val="1"/>
      <w:numFmt w:val="bullet"/>
      <w:lvlText w:val="•"/>
      <w:lvlJc w:val="left"/>
      <w:pPr>
        <w:ind w:left="2316" w:hanging="404"/>
      </w:pPr>
      <w:rPr>
        <w:rFonts w:hint="default"/>
      </w:rPr>
    </w:lvl>
    <w:lvl w:ilvl="2" w:tplc="961C5A3E">
      <w:start w:val="1"/>
      <w:numFmt w:val="bullet"/>
      <w:lvlText w:val="•"/>
      <w:lvlJc w:val="left"/>
      <w:pPr>
        <w:ind w:left="3050" w:hanging="404"/>
      </w:pPr>
      <w:rPr>
        <w:rFonts w:hint="default"/>
      </w:rPr>
    </w:lvl>
    <w:lvl w:ilvl="3" w:tplc="837CCB32">
      <w:start w:val="1"/>
      <w:numFmt w:val="bullet"/>
      <w:lvlText w:val="•"/>
      <w:lvlJc w:val="left"/>
      <w:pPr>
        <w:ind w:left="3785" w:hanging="404"/>
      </w:pPr>
      <w:rPr>
        <w:rFonts w:hint="default"/>
      </w:rPr>
    </w:lvl>
    <w:lvl w:ilvl="4" w:tplc="C598DD2A">
      <w:start w:val="1"/>
      <w:numFmt w:val="bullet"/>
      <w:lvlText w:val="•"/>
      <w:lvlJc w:val="left"/>
      <w:pPr>
        <w:ind w:left="4519" w:hanging="404"/>
      </w:pPr>
      <w:rPr>
        <w:rFonts w:hint="default"/>
      </w:rPr>
    </w:lvl>
    <w:lvl w:ilvl="5" w:tplc="115C7AD6">
      <w:start w:val="1"/>
      <w:numFmt w:val="bullet"/>
      <w:lvlText w:val="•"/>
      <w:lvlJc w:val="left"/>
      <w:pPr>
        <w:ind w:left="5254" w:hanging="404"/>
      </w:pPr>
      <w:rPr>
        <w:rFonts w:hint="default"/>
      </w:rPr>
    </w:lvl>
    <w:lvl w:ilvl="6" w:tplc="03C4C762">
      <w:start w:val="1"/>
      <w:numFmt w:val="bullet"/>
      <w:lvlText w:val="•"/>
      <w:lvlJc w:val="left"/>
      <w:pPr>
        <w:ind w:left="5988" w:hanging="404"/>
      </w:pPr>
      <w:rPr>
        <w:rFonts w:hint="default"/>
      </w:rPr>
    </w:lvl>
    <w:lvl w:ilvl="7" w:tplc="83E09390">
      <w:start w:val="1"/>
      <w:numFmt w:val="bullet"/>
      <w:lvlText w:val="•"/>
      <w:lvlJc w:val="left"/>
      <w:pPr>
        <w:ind w:left="6722" w:hanging="404"/>
      </w:pPr>
      <w:rPr>
        <w:rFonts w:hint="default"/>
      </w:rPr>
    </w:lvl>
    <w:lvl w:ilvl="8" w:tplc="9FAC3BD0">
      <w:start w:val="1"/>
      <w:numFmt w:val="bullet"/>
      <w:lvlText w:val="•"/>
      <w:lvlJc w:val="left"/>
      <w:pPr>
        <w:ind w:left="7457" w:hanging="404"/>
      </w:pPr>
      <w:rPr>
        <w:rFonts w:hint="default"/>
      </w:rPr>
    </w:lvl>
  </w:abstractNum>
  <w:abstractNum w:abstractNumId="42" w15:restartNumberingAfterBreak="0">
    <w:nsid w:val="6AF04BEF"/>
    <w:multiLevelType w:val="hybridMultilevel"/>
    <w:tmpl w:val="CA72318C"/>
    <w:lvl w:ilvl="0" w:tplc="C63CA872">
      <w:start w:val="1"/>
      <w:numFmt w:val="decimal"/>
      <w:lvlText w:val="%1."/>
      <w:lvlJc w:val="left"/>
      <w:pPr>
        <w:ind w:left="1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24D"/>
    <w:multiLevelType w:val="hybridMultilevel"/>
    <w:tmpl w:val="F346506A"/>
    <w:lvl w:ilvl="0" w:tplc="DBEC6B60">
      <w:start w:val="1"/>
      <w:numFmt w:val="bullet"/>
      <w:lvlText w:val="o"/>
      <w:lvlJc w:val="left"/>
      <w:pPr>
        <w:ind w:left="720" w:hanging="360"/>
      </w:pPr>
      <w:rPr>
        <w:rFonts w:ascii="Courier New" w:hAnsi="Courier New"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E3A39"/>
    <w:multiLevelType w:val="multilevel"/>
    <w:tmpl w:val="72022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426602"/>
    <w:multiLevelType w:val="multilevel"/>
    <w:tmpl w:val="F9F0041A"/>
    <w:lvl w:ilvl="0">
      <w:start w:val="6"/>
      <w:numFmt w:val="decimal"/>
      <w:lvlText w:val="%1"/>
      <w:lvlJc w:val="left"/>
      <w:pPr>
        <w:ind w:left="1156" w:hanging="711"/>
      </w:pPr>
      <w:rPr>
        <w:rFonts w:hint="default"/>
      </w:rPr>
    </w:lvl>
    <w:lvl w:ilvl="1">
      <w:start w:val="2"/>
      <w:numFmt w:val="decimal"/>
      <w:lvlText w:val="%1.%2"/>
      <w:lvlJc w:val="left"/>
      <w:pPr>
        <w:ind w:left="1156" w:hanging="711"/>
      </w:pPr>
      <w:rPr>
        <w:rFonts w:ascii="Arial" w:eastAsia="Arial" w:hAnsi="Arial" w:hint="default"/>
        <w:b/>
        <w:bCs/>
        <w:sz w:val="24"/>
        <w:szCs w:val="24"/>
      </w:rPr>
    </w:lvl>
    <w:lvl w:ilvl="2">
      <w:start w:val="1"/>
      <w:numFmt w:val="bullet"/>
      <w:lvlText w:val=""/>
      <w:lvlJc w:val="left"/>
      <w:pPr>
        <w:ind w:left="1660" w:hanging="483"/>
      </w:pPr>
      <w:rPr>
        <w:rFonts w:ascii="Symbol" w:eastAsia="Symbol" w:hAnsi="Symbol" w:hint="default"/>
        <w:w w:val="76"/>
        <w:sz w:val="24"/>
        <w:szCs w:val="24"/>
      </w:rPr>
    </w:lvl>
    <w:lvl w:ilvl="3">
      <w:start w:val="1"/>
      <w:numFmt w:val="bullet"/>
      <w:lvlText w:val="o"/>
      <w:lvlJc w:val="left"/>
      <w:pPr>
        <w:ind w:left="2289" w:hanging="567"/>
      </w:pPr>
      <w:rPr>
        <w:rFonts w:ascii="Courier New" w:eastAsia="Courier New" w:hAnsi="Courier New" w:hint="default"/>
        <w:sz w:val="24"/>
        <w:szCs w:val="24"/>
      </w:rPr>
    </w:lvl>
    <w:lvl w:ilvl="4">
      <w:start w:val="1"/>
      <w:numFmt w:val="bullet"/>
      <w:lvlText w:val="•"/>
      <w:lvlJc w:val="left"/>
      <w:pPr>
        <w:ind w:left="3237" w:hanging="567"/>
      </w:pPr>
      <w:rPr>
        <w:rFonts w:hint="default"/>
      </w:rPr>
    </w:lvl>
    <w:lvl w:ilvl="5">
      <w:start w:val="1"/>
      <w:numFmt w:val="bullet"/>
      <w:lvlText w:val="•"/>
      <w:lvlJc w:val="left"/>
      <w:pPr>
        <w:ind w:left="4185" w:hanging="567"/>
      </w:pPr>
      <w:rPr>
        <w:rFonts w:hint="default"/>
      </w:rPr>
    </w:lvl>
    <w:lvl w:ilvl="6">
      <w:start w:val="1"/>
      <w:numFmt w:val="bullet"/>
      <w:lvlText w:val="•"/>
      <w:lvlJc w:val="left"/>
      <w:pPr>
        <w:ind w:left="5133" w:hanging="567"/>
      </w:pPr>
      <w:rPr>
        <w:rFonts w:hint="default"/>
      </w:rPr>
    </w:lvl>
    <w:lvl w:ilvl="7">
      <w:start w:val="1"/>
      <w:numFmt w:val="bullet"/>
      <w:lvlText w:val="•"/>
      <w:lvlJc w:val="left"/>
      <w:pPr>
        <w:ind w:left="6082" w:hanging="567"/>
      </w:pPr>
      <w:rPr>
        <w:rFonts w:hint="default"/>
      </w:rPr>
    </w:lvl>
    <w:lvl w:ilvl="8">
      <w:start w:val="1"/>
      <w:numFmt w:val="bullet"/>
      <w:lvlText w:val="•"/>
      <w:lvlJc w:val="left"/>
      <w:pPr>
        <w:ind w:left="7030" w:hanging="567"/>
      </w:pPr>
      <w:rPr>
        <w:rFonts w:hint="default"/>
      </w:rPr>
    </w:lvl>
  </w:abstractNum>
  <w:abstractNum w:abstractNumId="46" w15:restartNumberingAfterBreak="0">
    <w:nsid w:val="77CA61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F64ADA"/>
    <w:multiLevelType w:val="hybridMultilevel"/>
    <w:tmpl w:val="821A83FC"/>
    <w:lvl w:ilvl="0" w:tplc="FD600FF6">
      <w:start w:val="1"/>
      <w:numFmt w:val="bullet"/>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3691D"/>
    <w:multiLevelType w:val="hybridMultilevel"/>
    <w:tmpl w:val="A388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45219"/>
    <w:multiLevelType w:val="hybridMultilevel"/>
    <w:tmpl w:val="9E189DB6"/>
    <w:lvl w:ilvl="0" w:tplc="F5E28786">
      <w:start w:val="1"/>
      <w:numFmt w:val="bullet"/>
      <w:lvlText w:val=""/>
      <w:lvlJc w:val="left"/>
      <w:pPr>
        <w:ind w:left="1581" w:hanging="404"/>
      </w:pPr>
      <w:rPr>
        <w:rFonts w:ascii="Symbol" w:eastAsia="Symbol" w:hAnsi="Symbol" w:hint="default"/>
        <w:w w:val="76"/>
        <w:sz w:val="24"/>
        <w:szCs w:val="24"/>
      </w:rPr>
    </w:lvl>
    <w:lvl w:ilvl="1" w:tplc="B2CE2AC8">
      <w:start w:val="1"/>
      <w:numFmt w:val="bullet"/>
      <w:lvlText w:val="o"/>
      <w:lvlJc w:val="left"/>
      <w:pPr>
        <w:ind w:left="2006" w:hanging="425"/>
      </w:pPr>
      <w:rPr>
        <w:rFonts w:ascii="Courier New" w:eastAsia="Courier New" w:hAnsi="Courier New" w:hint="default"/>
        <w:sz w:val="24"/>
        <w:szCs w:val="24"/>
      </w:rPr>
    </w:lvl>
    <w:lvl w:ilvl="2" w:tplc="84C0219E">
      <w:start w:val="1"/>
      <w:numFmt w:val="bullet"/>
      <w:lvlText w:val="•"/>
      <w:lvlJc w:val="left"/>
      <w:pPr>
        <w:ind w:left="2775" w:hanging="425"/>
      </w:pPr>
      <w:rPr>
        <w:rFonts w:hint="default"/>
      </w:rPr>
    </w:lvl>
    <w:lvl w:ilvl="3" w:tplc="272E5D6A">
      <w:start w:val="1"/>
      <w:numFmt w:val="bullet"/>
      <w:lvlText w:val="•"/>
      <w:lvlJc w:val="left"/>
      <w:pPr>
        <w:ind w:left="3544" w:hanging="425"/>
      </w:pPr>
      <w:rPr>
        <w:rFonts w:hint="default"/>
      </w:rPr>
    </w:lvl>
    <w:lvl w:ilvl="4" w:tplc="2E802FCC">
      <w:start w:val="1"/>
      <w:numFmt w:val="bullet"/>
      <w:lvlText w:val="•"/>
      <w:lvlJc w:val="left"/>
      <w:pPr>
        <w:ind w:left="4313" w:hanging="425"/>
      </w:pPr>
      <w:rPr>
        <w:rFonts w:hint="default"/>
      </w:rPr>
    </w:lvl>
    <w:lvl w:ilvl="5" w:tplc="0C52EFAA">
      <w:start w:val="1"/>
      <w:numFmt w:val="bullet"/>
      <w:lvlText w:val="•"/>
      <w:lvlJc w:val="left"/>
      <w:pPr>
        <w:ind w:left="5081" w:hanging="425"/>
      </w:pPr>
      <w:rPr>
        <w:rFonts w:hint="default"/>
      </w:rPr>
    </w:lvl>
    <w:lvl w:ilvl="6" w:tplc="D4487094">
      <w:start w:val="1"/>
      <w:numFmt w:val="bullet"/>
      <w:lvlText w:val="•"/>
      <w:lvlJc w:val="left"/>
      <w:pPr>
        <w:ind w:left="5850" w:hanging="425"/>
      </w:pPr>
      <w:rPr>
        <w:rFonts w:hint="default"/>
      </w:rPr>
    </w:lvl>
    <w:lvl w:ilvl="7" w:tplc="68805590">
      <w:start w:val="1"/>
      <w:numFmt w:val="bullet"/>
      <w:lvlText w:val="•"/>
      <w:lvlJc w:val="left"/>
      <w:pPr>
        <w:ind w:left="6619" w:hanging="425"/>
      </w:pPr>
      <w:rPr>
        <w:rFonts w:hint="default"/>
      </w:rPr>
    </w:lvl>
    <w:lvl w:ilvl="8" w:tplc="C6F655D4">
      <w:start w:val="1"/>
      <w:numFmt w:val="bullet"/>
      <w:lvlText w:val="•"/>
      <w:lvlJc w:val="left"/>
      <w:pPr>
        <w:ind w:left="7388" w:hanging="425"/>
      </w:pPr>
      <w:rPr>
        <w:rFonts w:hint="default"/>
      </w:rPr>
    </w:lvl>
  </w:abstractNum>
  <w:abstractNum w:abstractNumId="50" w15:restartNumberingAfterBreak="0">
    <w:nsid w:val="7F954063"/>
    <w:multiLevelType w:val="hybridMultilevel"/>
    <w:tmpl w:val="47E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48"/>
  </w:num>
  <w:num w:numId="4">
    <w:abstractNumId w:val="42"/>
  </w:num>
  <w:num w:numId="5">
    <w:abstractNumId w:val="10"/>
  </w:num>
  <w:num w:numId="6">
    <w:abstractNumId w:val="25"/>
  </w:num>
  <w:num w:numId="7">
    <w:abstractNumId w:val="47"/>
  </w:num>
  <w:num w:numId="8">
    <w:abstractNumId w:val="27"/>
  </w:num>
  <w:num w:numId="9">
    <w:abstractNumId w:val="18"/>
  </w:num>
  <w:num w:numId="10">
    <w:abstractNumId w:val="16"/>
  </w:num>
  <w:num w:numId="11">
    <w:abstractNumId w:val="21"/>
  </w:num>
  <w:num w:numId="12">
    <w:abstractNumId w:val="43"/>
  </w:num>
  <w:num w:numId="13">
    <w:abstractNumId w:val="5"/>
  </w:num>
  <w:num w:numId="14">
    <w:abstractNumId w:val="50"/>
  </w:num>
  <w:num w:numId="15">
    <w:abstractNumId w:val="4"/>
  </w:num>
  <w:num w:numId="16">
    <w:abstractNumId w:val="32"/>
  </w:num>
  <w:num w:numId="17">
    <w:abstractNumId w:val="26"/>
  </w:num>
  <w:num w:numId="18">
    <w:abstractNumId w:val="34"/>
  </w:num>
  <w:num w:numId="19">
    <w:abstractNumId w:val="44"/>
  </w:num>
  <w:num w:numId="20">
    <w:abstractNumId w:val="35"/>
  </w:num>
  <w:num w:numId="21">
    <w:abstractNumId w:val="7"/>
  </w:num>
  <w:num w:numId="22">
    <w:abstractNumId w:val="37"/>
  </w:num>
  <w:num w:numId="23">
    <w:abstractNumId w:val="46"/>
  </w:num>
  <w:num w:numId="24">
    <w:abstractNumId w:val="20"/>
  </w:num>
  <w:num w:numId="25">
    <w:abstractNumId w:val="33"/>
  </w:num>
  <w:num w:numId="26">
    <w:abstractNumId w:val="0"/>
  </w:num>
  <w:num w:numId="27">
    <w:abstractNumId w:val="17"/>
  </w:num>
  <w:num w:numId="28">
    <w:abstractNumId w:val="12"/>
  </w:num>
  <w:num w:numId="29">
    <w:abstractNumId w:val="30"/>
  </w:num>
  <w:num w:numId="30">
    <w:abstractNumId w:val="39"/>
  </w:num>
  <w:num w:numId="31">
    <w:abstractNumId w:val="1"/>
  </w:num>
  <w:num w:numId="32">
    <w:abstractNumId w:val="40"/>
  </w:num>
  <w:num w:numId="33">
    <w:abstractNumId w:val="31"/>
  </w:num>
  <w:num w:numId="34">
    <w:abstractNumId w:val="36"/>
  </w:num>
  <w:num w:numId="35">
    <w:abstractNumId w:val="8"/>
  </w:num>
  <w:num w:numId="36">
    <w:abstractNumId w:val="38"/>
  </w:num>
  <w:num w:numId="37">
    <w:abstractNumId w:val="11"/>
  </w:num>
  <w:num w:numId="38">
    <w:abstractNumId w:val="45"/>
  </w:num>
  <w:num w:numId="39">
    <w:abstractNumId w:val="15"/>
  </w:num>
  <w:num w:numId="40">
    <w:abstractNumId w:val="9"/>
  </w:num>
  <w:num w:numId="41">
    <w:abstractNumId w:val="3"/>
  </w:num>
  <w:num w:numId="42">
    <w:abstractNumId w:val="23"/>
  </w:num>
  <w:num w:numId="43">
    <w:abstractNumId w:val="22"/>
  </w:num>
  <w:num w:numId="44">
    <w:abstractNumId w:val="6"/>
  </w:num>
  <w:num w:numId="45">
    <w:abstractNumId w:val="49"/>
  </w:num>
  <w:num w:numId="46">
    <w:abstractNumId w:val="41"/>
  </w:num>
  <w:num w:numId="47">
    <w:abstractNumId w:val="24"/>
  </w:num>
  <w:num w:numId="48">
    <w:abstractNumId w:val="28"/>
  </w:num>
  <w:num w:numId="49">
    <w:abstractNumId w:val="13"/>
  </w:num>
  <w:num w:numId="50">
    <w:abstractNumId w:val="2"/>
  </w:num>
  <w:num w:numId="51">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Kelleher">
    <w15:presenceInfo w15:providerId="AD" w15:userId="S-1-5-21-865097909-1000437592-1539857752-20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7E"/>
    <w:rsid w:val="0001679D"/>
    <w:rsid w:val="00021C71"/>
    <w:rsid w:val="00035555"/>
    <w:rsid w:val="00046C52"/>
    <w:rsid w:val="0005574E"/>
    <w:rsid w:val="00064A55"/>
    <w:rsid w:val="00081BED"/>
    <w:rsid w:val="00091627"/>
    <w:rsid w:val="000974A7"/>
    <w:rsid w:val="000C795F"/>
    <w:rsid w:val="000D2731"/>
    <w:rsid w:val="000D297F"/>
    <w:rsid w:val="000D3692"/>
    <w:rsid w:val="000D3A0A"/>
    <w:rsid w:val="000E6D5B"/>
    <w:rsid w:val="000E7AA1"/>
    <w:rsid w:val="001100D4"/>
    <w:rsid w:val="00131D89"/>
    <w:rsid w:val="00133A56"/>
    <w:rsid w:val="00136F46"/>
    <w:rsid w:val="001555E0"/>
    <w:rsid w:val="0019089A"/>
    <w:rsid w:val="001A663D"/>
    <w:rsid w:val="001B4F06"/>
    <w:rsid w:val="001B69D7"/>
    <w:rsid w:val="001C616E"/>
    <w:rsid w:val="001D6C05"/>
    <w:rsid w:val="001F58D7"/>
    <w:rsid w:val="0021265C"/>
    <w:rsid w:val="00234486"/>
    <w:rsid w:val="002348DD"/>
    <w:rsid w:val="00241963"/>
    <w:rsid w:val="00266B06"/>
    <w:rsid w:val="0028092E"/>
    <w:rsid w:val="00285462"/>
    <w:rsid w:val="002B6CDE"/>
    <w:rsid w:val="002C49F5"/>
    <w:rsid w:val="002D3788"/>
    <w:rsid w:val="002D6270"/>
    <w:rsid w:val="00301633"/>
    <w:rsid w:val="00303DA7"/>
    <w:rsid w:val="00305B81"/>
    <w:rsid w:val="00306F90"/>
    <w:rsid w:val="003106E0"/>
    <w:rsid w:val="0031210E"/>
    <w:rsid w:val="003154CA"/>
    <w:rsid w:val="003278CE"/>
    <w:rsid w:val="0033224B"/>
    <w:rsid w:val="00343729"/>
    <w:rsid w:val="00361AA5"/>
    <w:rsid w:val="00374836"/>
    <w:rsid w:val="00376B6C"/>
    <w:rsid w:val="00380A37"/>
    <w:rsid w:val="003A0259"/>
    <w:rsid w:val="003A15E8"/>
    <w:rsid w:val="003A32A1"/>
    <w:rsid w:val="003A51B1"/>
    <w:rsid w:val="003B695E"/>
    <w:rsid w:val="003B70F9"/>
    <w:rsid w:val="003D0A8F"/>
    <w:rsid w:val="003D4E29"/>
    <w:rsid w:val="003F02B0"/>
    <w:rsid w:val="00420DE2"/>
    <w:rsid w:val="004309B9"/>
    <w:rsid w:val="00432696"/>
    <w:rsid w:val="00450C46"/>
    <w:rsid w:val="004661B9"/>
    <w:rsid w:val="00475405"/>
    <w:rsid w:val="00482054"/>
    <w:rsid w:val="004842A2"/>
    <w:rsid w:val="004852DC"/>
    <w:rsid w:val="00494663"/>
    <w:rsid w:val="004A3F70"/>
    <w:rsid w:val="004C2771"/>
    <w:rsid w:val="004D390F"/>
    <w:rsid w:val="004D5038"/>
    <w:rsid w:val="004D77CC"/>
    <w:rsid w:val="004E259E"/>
    <w:rsid w:val="004E43E4"/>
    <w:rsid w:val="00502FDE"/>
    <w:rsid w:val="005052D1"/>
    <w:rsid w:val="0052460E"/>
    <w:rsid w:val="005257D3"/>
    <w:rsid w:val="00526804"/>
    <w:rsid w:val="00526C16"/>
    <w:rsid w:val="0055215F"/>
    <w:rsid w:val="00572BF6"/>
    <w:rsid w:val="00574E52"/>
    <w:rsid w:val="00594D3E"/>
    <w:rsid w:val="00595FA7"/>
    <w:rsid w:val="005A6296"/>
    <w:rsid w:val="005B4447"/>
    <w:rsid w:val="005B697F"/>
    <w:rsid w:val="005B6B62"/>
    <w:rsid w:val="005C56B0"/>
    <w:rsid w:val="005C74D4"/>
    <w:rsid w:val="005F2C46"/>
    <w:rsid w:val="005F39B5"/>
    <w:rsid w:val="00616A26"/>
    <w:rsid w:val="006266D5"/>
    <w:rsid w:val="00627D24"/>
    <w:rsid w:val="006352AD"/>
    <w:rsid w:val="0063673D"/>
    <w:rsid w:val="006373F1"/>
    <w:rsid w:val="00645740"/>
    <w:rsid w:val="00646060"/>
    <w:rsid w:val="00646A7A"/>
    <w:rsid w:val="00646D0F"/>
    <w:rsid w:val="00653D1B"/>
    <w:rsid w:val="0065456C"/>
    <w:rsid w:val="006600AB"/>
    <w:rsid w:val="006805C2"/>
    <w:rsid w:val="006B4261"/>
    <w:rsid w:val="006D29B2"/>
    <w:rsid w:val="006E2F7F"/>
    <w:rsid w:val="006E6CB8"/>
    <w:rsid w:val="006F657E"/>
    <w:rsid w:val="00702566"/>
    <w:rsid w:val="0071395A"/>
    <w:rsid w:val="00715E34"/>
    <w:rsid w:val="00716BB9"/>
    <w:rsid w:val="007170DE"/>
    <w:rsid w:val="00726CD6"/>
    <w:rsid w:val="00756AF2"/>
    <w:rsid w:val="007A1847"/>
    <w:rsid w:val="007A6D24"/>
    <w:rsid w:val="007B5286"/>
    <w:rsid w:val="007D020C"/>
    <w:rsid w:val="007D2C7E"/>
    <w:rsid w:val="007D7CCE"/>
    <w:rsid w:val="007E36E2"/>
    <w:rsid w:val="007F5C1A"/>
    <w:rsid w:val="00816541"/>
    <w:rsid w:val="00832427"/>
    <w:rsid w:val="00842AE6"/>
    <w:rsid w:val="00843924"/>
    <w:rsid w:val="00846E9E"/>
    <w:rsid w:val="00854612"/>
    <w:rsid w:val="00854ED6"/>
    <w:rsid w:val="008620AE"/>
    <w:rsid w:val="0086426F"/>
    <w:rsid w:val="008869E7"/>
    <w:rsid w:val="00887B9A"/>
    <w:rsid w:val="008978A2"/>
    <w:rsid w:val="008B2C01"/>
    <w:rsid w:val="008B2F57"/>
    <w:rsid w:val="008B43E3"/>
    <w:rsid w:val="008B6BF8"/>
    <w:rsid w:val="008C2832"/>
    <w:rsid w:val="008E4AE0"/>
    <w:rsid w:val="00904465"/>
    <w:rsid w:val="00911974"/>
    <w:rsid w:val="009131F5"/>
    <w:rsid w:val="00913609"/>
    <w:rsid w:val="009147FD"/>
    <w:rsid w:val="009156A5"/>
    <w:rsid w:val="0092296C"/>
    <w:rsid w:val="00923A7E"/>
    <w:rsid w:val="0092583C"/>
    <w:rsid w:val="00935EA1"/>
    <w:rsid w:val="00944804"/>
    <w:rsid w:val="009502F0"/>
    <w:rsid w:val="009536B8"/>
    <w:rsid w:val="00961796"/>
    <w:rsid w:val="009634CF"/>
    <w:rsid w:val="00990E3D"/>
    <w:rsid w:val="00991A9A"/>
    <w:rsid w:val="009A6543"/>
    <w:rsid w:val="009B7931"/>
    <w:rsid w:val="009C32F9"/>
    <w:rsid w:val="009C6AB1"/>
    <w:rsid w:val="009D1600"/>
    <w:rsid w:val="009E5ACB"/>
    <w:rsid w:val="009F085C"/>
    <w:rsid w:val="009F15B7"/>
    <w:rsid w:val="009F26EB"/>
    <w:rsid w:val="009F5CF5"/>
    <w:rsid w:val="00A12C92"/>
    <w:rsid w:val="00A1716E"/>
    <w:rsid w:val="00A203C8"/>
    <w:rsid w:val="00A21BF4"/>
    <w:rsid w:val="00A224D6"/>
    <w:rsid w:val="00A2345A"/>
    <w:rsid w:val="00A26B13"/>
    <w:rsid w:val="00A27440"/>
    <w:rsid w:val="00A45490"/>
    <w:rsid w:val="00A45803"/>
    <w:rsid w:val="00A54243"/>
    <w:rsid w:val="00A552B9"/>
    <w:rsid w:val="00A5545B"/>
    <w:rsid w:val="00A61DD3"/>
    <w:rsid w:val="00A632AA"/>
    <w:rsid w:val="00A66219"/>
    <w:rsid w:val="00A93292"/>
    <w:rsid w:val="00AB6AF7"/>
    <w:rsid w:val="00AB778E"/>
    <w:rsid w:val="00AD2B9E"/>
    <w:rsid w:val="00B13B93"/>
    <w:rsid w:val="00B15A9E"/>
    <w:rsid w:val="00B15EE3"/>
    <w:rsid w:val="00B22512"/>
    <w:rsid w:val="00B23228"/>
    <w:rsid w:val="00B25EF4"/>
    <w:rsid w:val="00B47910"/>
    <w:rsid w:val="00B50169"/>
    <w:rsid w:val="00B52530"/>
    <w:rsid w:val="00B54044"/>
    <w:rsid w:val="00B62B9E"/>
    <w:rsid w:val="00B67DC0"/>
    <w:rsid w:val="00B71425"/>
    <w:rsid w:val="00B749F2"/>
    <w:rsid w:val="00B769AD"/>
    <w:rsid w:val="00B842A4"/>
    <w:rsid w:val="00B925DB"/>
    <w:rsid w:val="00B96FC7"/>
    <w:rsid w:val="00BA43CD"/>
    <w:rsid w:val="00BB1C6C"/>
    <w:rsid w:val="00BB77E4"/>
    <w:rsid w:val="00BF2A40"/>
    <w:rsid w:val="00BF46DC"/>
    <w:rsid w:val="00C03241"/>
    <w:rsid w:val="00C03302"/>
    <w:rsid w:val="00C05EC2"/>
    <w:rsid w:val="00C10DF3"/>
    <w:rsid w:val="00C17864"/>
    <w:rsid w:val="00C31D8B"/>
    <w:rsid w:val="00C41B99"/>
    <w:rsid w:val="00C44EA8"/>
    <w:rsid w:val="00C615B9"/>
    <w:rsid w:val="00C712CB"/>
    <w:rsid w:val="00C7489C"/>
    <w:rsid w:val="00C872BA"/>
    <w:rsid w:val="00C91B22"/>
    <w:rsid w:val="00CA18B2"/>
    <w:rsid w:val="00CC10BE"/>
    <w:rsid w:val="00CC51D8"/>
    <w:rsid w:val="00CD44FF"/>
    <w:rsid w:val="00CD7A1B"/>
    <w:rsid w:val="00CE43EB"/>
    <w:rsid w:val="00CE4A90"/>
    <w:rsid w:val="00CF1931"/>
    <w:rsid w:val="00D07A8E"/>
    <w:rsid w:val="00D248D1"/>
    <w:rsid w:val="00D24B41"/>
    <w:rsid w:val="00D24CB2"/>
    <w:rsid w:val="00D25EF6"/>
    <w:rsid w:val="00D4207E"/>
    <w:rsid w:val="00D43EBA"/>
    <w:rsid w:val="00D51CA1"/>
    <w:rsid w:val="00D67046"/>
    <w:rsid w:val="00D72690"/>
    <w:rsid w:val="00D743C9"/>
    <w:rsid w:val="00D77707"/>
    <w:rsid w:val="00D8582F"/>
    <w:rsid w:val="00D87F2D"/>
    <w:rsid w:val="00D92019"/>
    <w:rsid w:val="00D95658"/>
    <w:rsid w:val="00DA266F"/>
    <w:rsid w:val="00DB404E"/>
    <w:rsid w:val="00DC3CDE"/>
    <w:rsid w:val="00DC5BA2"/>
    <w:rsid w:val="00DE6CA4"/>
    <w:rsid w:val="00DE7CCF"/>
    <w:rsid w:val="00DF03AB"/>
    <w:rsid w:val="00DF0AAA"/>
    <w:rsid w:val="00DF3321"/>
    <w:rsid w:val="00E07E32"/>
    <w:rsid w:val="00E12014"/>
    <w:rsid w:val="00E14F31"/>
    <w:rsid w:val="00E209B5"/>
    <w:rsid w:val="00E22DB5"/>
    <w:rsid w:val="00E23F8B"/>
    <w:rsid w:val="00E31B92"/>
    <w:rsid w:val="00E46D67"/>
    <w:rsid w:val="00E54168"/>
    <w:rsid w:val="00E56A39"/>
    <w:rsid w:val="00E57F2F"/>
    <w:rsid w:val="00E64ABB"/>
    <w:rsid w:val="00E65278"/>
    <w:rsid w:val="00E657FE"/>
    <w:rsid w:val="00E6686D"/>
    <w:rsid w:val="00E77B91"/>
    <w:rsid w:val="00EA3253"/>
    <w:rsid w:val="00EA3AD7"/>
    <w:rsid w:val="00EA3B8D"/>
    <w:rsid w:val="00EA7BFE"/>
    <w:rsid w:val="00EB316B"/>
    <w:rsid w:val="00EB39F9"/>
    <w:rsid w:val="00ED2D87"/>
    <w:rsid w:val="00EE0356"/>
    <w:rsid w:val="00EE1D91"/>
    <w:rsid w:val="00EE2158"/>
    <w:rsid w:val="00EF0196"/>
    <w:rsid w:val="00EF4D7D"/>
    <w:rsid w:val="00EF4FF5"/>
    <w:rsid w:val="00F02D12"/>
    <w:rsid w:val="00F0722D"/>
    <w:rsid w:val="00F10001"/>
    <w:rsid w:val="00F23D85"/>
    <w:rsid w:val="00F25108"/>
    <w:rsid w:val="00F3602C"/>
    <w:rsid w:val="00F53C2E"/>
    <w:rsid w:val="00F6139F"/>
    <w:rsid w:val="00F65813"/>
    <w:rsid w:val="00F72BA3"/>
    <w:rsid w:val="00F75BF2"/>
    <w:rsid w:val="00F903A5"/>
    <w:rsid w:val="00FB0542"/>
    <w:rsid w:val="00FB75D0"/>
    <w:rsid w:val="00FB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5B7F5"/>
  <w14:defaultImageDpi w14:val="32767"/>
  <w15:chartTrackingRefBased/>
  <w15:docId w15:val="{DAD1E408-0CB1-4BEE-911E-63CF17A8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9C"/>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CD7A1B"/>
    <w:pPr>
      <w:numPr>
        <w:numId w:val="5"/>
      </w:numPr>
      <w:spacing w:after="120"/>
      <w:ind w:left="425" w:hanging="425"/>
    </w:pPr>
    <w:rPr>
      <w:rFonts w:ascii="Calibri" w:eastAsiaTheme="majorEastAsia" w:hAnsi="Calibri" w:cstheme="majorBidi"/>
      <w:color w:val="004F9F" w:themeColor="text2"/>
      <w:sz w:val="30"/>
    </w:rPr>
  </w:style>
  <w:style w:type="paragraph" w:styleId="ListParagraph">
    <w:name w:val="List Paragraph"/>
    <w:basedOn w:val="Normal"/>
    <w:link w:val="ListParagraphChar"/>
    <w:uiPriority w:val="1"/>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15"/>
      </w:numPr>
      <w:spacing w:after="120"/>
    </w:pPr>
    <w:rPr>
      <w:rFonts w:ascii="Calibri" w:eastAsia="Times New Roman" w:hAnsi="Calibri" w:cs="Times New Roman"/>
      <w:sz w:val="22"/>
      <w:szCs w:val="20"/>
    </w:rPr>
  </w:style>
  <w:style w:type="paragraph" w:styleId="BodyText">
    <w:name w:val="Body Text"/>
    <w:basedOn w:val="Normal"/>
    <w:link w:val="BodyTextChar"/>
    <w:uiPriority w:val="99"/>
    <w:semiHidden/>
    <w:unhideWhenUsed/>
    <w:rsid w:val="00EF4D7D"/>
    <w:pPr>
      <w:spacing w:after="120"/>
    </w:pPr>
  </w:style>
  <w:style w:type="character" w:customStyle="1" w:styleId="BodyTextChar">
    <w:name w:val="Body Text Char"/>
    <w:basedOn w:val="DefaultParagraphFont"/>
    <w:link w:val="BodyText"/>
    <w:uiPriority w:val="99"/>
    <w:semiHidden/>
    <w:rsid w:val="00EF4D7D"/>
    <w:rPr>
      <w:rFonts w:ascii="Calibri" w:hAnsi="Calibri"/>
      <w:sz w:val="22"/>
    </w:rPr>
  </w:style>
  <w:style w:type="paragraph" w:customStyle="1" w:styleId="TableParagraph">
    <w:name w:val="Table Paragraph"/>
    <w:basedOn w:val="Normal"/>
    <w:uiPriority w:val="1"/>
    <w:qFormat/>
    <w:rsid w:val="00B67DC0"/>
    <w:pPr>
      <w:widowControl w:val="0"/>
    </w:pPr>
    <w:rPr>
      <w:rFonts w:asciiTheme="minorHAnsi" w:hAnsiTheme="minorHAnsi"/>
      <w:szCs w:val="22"/>
    </w:rPr>
  </w:style>
  <w:style w:type="paragraph" w:styleId="BalloonText">
    <w:name w:val="Balloon Text"/>
    <w:basedOn w:val="Normal"/>
    <w:link w:val="BalloonTextChar"/>
    <w:uiPriority w:val="99"/>
    <w:semiHidden/>
    <w:unhideWhenUsed/>
    <w:rsid w:val="00EA3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D7"/>
    <w:rPr>
      <w:rFonts w:ascii="Segoe UI" w:hAnsi="Segoe UI" w:cs="Segoe UI"/>
      <w:sz w:val="18"/>
      <w:szCs w:val="18"/>
    </w:rPr>
  </w:style>
  <w:style w:type="character" w:customStyle="1" w:styleId="ListParagraphChar">
    <w:name w:val="List Paragraph Char"/>
    <w:basedOn w:val="DefaultParagraphFont"/>
    <w:link w:val="ListParagraph"/>
    <w:uiPriority w:val="34"/>
    <w:rsid w:val="006B4261"/>
    <w:rPr>
      <w:rFonts w:ascii="Calibri" w:hAnsi="Calibri"/>
      <w:sz w:val="22"/>
    </w:rPr>
  </w:style>
  <w:style w:type="character" w:styleId="CommentReference">
    <w:name w:val="annotation reference"/>
    <w:basedOn w:val="DefaultParagraphFont"/>
    <w:uiPriority w:val="99"/>
    <w:semiHidden/>
    <w:unhideWhenUsed/>
    <w:rsid w:val="00BF2A40"/>
    <w:rPr>
      <w:sz w:val="16"/>
      <w:szCs w:val="16"/>
    </w:rPr>
  </w:style>
  <w:style w:type="paragraph" w:styleId="CommentText">
    <w:name w:val="annotation text"/>
    <w:basedOn w:val="Normal"/>
    <w:link w:val="CommentTextChar"/>
    <w:uiPriority w:val="99"/>
    <w:semiHidden/>
    <w:unhideWhenUsed/>
    <w:rsid w:val="00BF2A40"/>
    <w:rPr>
      <w:sz w:val="20"/>
      <w:szCs w:val="20"/>
    </w:rPr>
  </w:style>
  <w:style w:type="character" w:customStyle="1" w:styleId="CommentTextChar">
    <w:name w:val="Comment Text Char"/>
    <w:basedOn w:val="DefaultParagraphFont"/>
    <w:link w:val="CommentText"/>
    <w:uiPriority w:val="99"/>
    <w:semiHidden/>
    <w:rsid w:val="00BF2A4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F2A40"/>
    <w:rPr>
      <w:b/>
      <w:bCs/>
    </w:rPr>
  </w:style>
  <w:style w:type="character" w:customStyle="1" w:styleId="CommentSubjectChar">
    <w:name w:val="Comment Subject Char"/>
    <w:basedOn w:val="CommentTextChar"/>
    <w:link w:val="CommentSubject"/>
    <w:uiPriority w:val="99"/>
    <w:semiHidden/>
    <w:rsid w:val="00BF2A40"/>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rj\AppData\Roaming\Microsoft\Templates\TRIM\Template%20-%20Policy%20Document.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32CE4D6E6A6B4BB6A433BA23505A87" ma:contentTypeVersion="4" ma:contentTypeDescription="Create a new document." ma:contentTypeScope="" ma:versionID="83f75d2f61f7a43b3f835ecdb5421cf8">
  <xsd:schema xmlns:xsd="http://www.w3.org/2001/XMLSchema" xmlns:xs="http://www.w3.org/2001/XMLSchema" xmlns:p="http://schemas.microsoft.com/office/2006/metadata/properties" xmlns:ns2="298eb250-f9b9-409e-965a-55a9ececf766" targetNamespace="http://schemas.microsoft.com/office/2006/metadata/properties" ma:root="true" ma:fieldsID="b30a54ebadc7652d7202313eb305c923" ns2:_="">
    <xsd:import namespace="298eb250-f9b9-409e-965a-55a9ececf76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eb250-f9b9-409e-965a-55a9ececf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3D6891-A56F-4893-97CB-8DA31E50D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68EEF-5EBD-4BE3-A459-3DA61D926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eb250-f9b9-409e-965a-55a9ececf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A0C5D-7904-4C36-9391-009C67D782CF}">
  <ds:schemaRefs>
    <ds:schemaRef ds:uri="http://schemas.microsoft.com/sharepoint/v3/contenttype/forms"/>
  </ds:schemaRefs>
</ds:datastoreItem>
</file>

<file path=customXml/itemProps4.xml><?xml version="1.0" encoding="utf-8"?>
<ds:datastoreItem xmlns:ds="http://schemas.openxmlformats.org/officeDocument/2006/customXml" ds:itemID="{CB627E9A-7933-417E-9872-7E3858E10FD9}">
  <ds:schemaRefs>
    <ds:schemaRef ds:uri="http://www.w3.org/2001/XMLSchema"/>
  </ds:schemaRefs>
</ds:datastoreItem>
</file>

<file path=customXml/itemProps5.xml><?xml version="1.0" encoding="utf-8"?>
<ds:datastoreItem xmlns:ds="http://schemas.openxmlformats.org/officeDocument/2006/customXml" ds:itemID="{FD8985D2-BF6F-4921-A257-C9C28077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Policy Document.DOTX</Template>
  <TotalTime>92</TotalTime>
  <Pages>23</Pages>
  <Words>8260</Words>
  <Characters>47087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55237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Morris</dc:creator>
  <cp:keywords/>
  <dc:description/>
  <cp:lastModifiedBy>Matt Kelleher</cp:lastModifiedBy>
  <cp:revision>23</cp:revision>
  <cp:lastPrinted>2019-08-21T00:53:00Z</cp:lastPrinted>
  <dcterms:created xsi:type="dcterms:W3CDTF">2020-05-15T01:43:00Z</dcterms:created>
  <dcterms:modified xsi:type="dcterms:W3CDTF">2020-06-11T12:16:00Z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0x0101009C32CE4D6E6A6B4BB6A433BA23505A87</vt:lpwstr>
  </property>
</Properties>
</file>